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690DBB8" w14:textId="77777777" w:rsidR="00371B7D" w:rsidRDefault="00387474" w:rsidP="00387474">
      <w:pPr>
        <w:pStyle w:val="a3"/>
        <w:spacing w:before="4"/>
        <w:jc w:val="center"/>
        <w:rPr>
          <w:b/>
          <w:lang w:val="ru-RU"/>
        </w:rPr>
      </w:pPr>
      <w:r w:rsidRPr="00387474">
        <w:rPr>
          <w:b/>
          <w:lang w:val="ru-RU"/>
        </w:rPr>
        <w:t>Изделия и системы для защиты</w:t>
      </w:r>
      <w:r w:rsidR="00371B7D">
        <w:rPr>
          <w:b/>
          <w:lang w:val="ru-RU"/>
        </w:rPr>
        <w:t xml:space="preserve"> и ремонта бетонных конструкций</w:t>
      </w:r>
    </w:p>
    <w:p w14:paraId="7DC8F0A0" w14:textId="4F940344" w:rsidR="00387474" w:rsidRPr="00387474" w:rsidRDefault="00387474" w:rsidP="00387474">
      <w:pPr>
        <w:pStyle w:val="a3"/>
        <w:spacing w:before="4"/>
        <w:jc w:val="center"/>
        <w:rPr>
          <w:b/>
          <w:lang w:val="ru-RU"/>
        </w:rPr>
      </w:pPr>
      <w:r w:rsidRPr="00387474">
        <w:rPr>
          <w:b/>
          <w:lang w:val="ru-RU"/>
        </w:rPr>
        <w:t xml:space="preserve"> Определения, требования, контроль</w:t>
      </w:r>
      <w:r w:rsidR="00371B7D">
        <w:rPr>
          <w:b/>
          <w:lang w:val="ru-RU"/>
        </w:rPr>
        <w:t xml:space="preserve"> качества и оценка соответствия</w:t>
      </w:r>
    </w:p>
    <w:p w14:paraId="29DE39E7" w14:textId="1D8CBE59" w:rsidR="00387474" w:rsidRDefault="00771525" w:rsidP="00387474">
      <w:pPr>
        <w:pStyle w:val="a3"/>
        <w:spacing w:before="4"/>
        <w:jc w:val="center"/>
        <w:rPr>
          <w:b/>
          <w:lang w:val="ru-RU"/>
        </w:rPr>
      </w:pPr>
      <w:r>
        <w:rPr>
          <w:b/>
          <w:lang w:val="ru-RU"/>
        </w:rPr>
        <w:t>Часть 4</w:t>
      </w:r>
    </w:p>
    <w:p w14:paraId="1EB4A707" w14:textId="77777777" w:rsidR="00387474" w:rsidRDefault="00387474" w:rsidP="00387474">
      <w:pPr>
        <w:pStyle w:val="a3"/>
        <w:spacing w:before="4"/>
        <w:jc w:val="center"/>
        <w:rPr>
          <w:b/>
          <w:lang w:val="ru-RU"/>
        </w:rPr>
      </w:pPr>
    </w:p>
    <w:p w14:paraId="43F3AD20" w14:textId="194158C4" w:rsidR="008D0886" w:rsidRDefault="00771525" w:rsidP="00387474">
      <w:pPr>
        <w:pStyle w:val="a3"/>
        <w:spacing w:before="4"/>
        <w:jc w:val="center"/>
        <w:rPr>
          <w:b/>
          <w:lang w:val="ru-RU"/>
        </w:rPr>
      </w:pPr>
      <w:r w:rsidRPr="00771525">
        <w:rPr>
          <w:b/>
          <w:lang w:val="ru-RU"/>
        </w:rPr>
        <w:t>КОНСТРУКТИВНОЕ УСИЛИЕ</w:t>
      </w:r>
    </w:p>
    <w:p w14:paraId="7F5906DE" w14:textId="77777777" w:rsidR="008D0886" w:rsidRDefault="008D0886" w:rsidP="005C2002">
      <w:pPr>
        <w:pStyle w:val="a3"/>
        <w:spacing w:before="4"/>
        <w:jc w:val="center"/>
        <w:rPr>
          <w:b/>
          <w:lang w:val="ru-RU"/>
        </w:rPr>
      </w:pPr>
    </w:p>
    <w:p w14:paraId="022502B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0E6318C" w14:textId="49658F2B" w:rsidR="00663315" w:rsidRPr="00387474" w:rsidRDefault="00A33D32" w:rsidP="003B0CDD">
      <w:pPr>
        <w:spacing w:before="23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>СТ</w:t>
      </w:r>
      <w:r w:rsidRPr="00387474">
        <w:rPr>
          <w:b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РК</w:t>
      </w:r>
      <w:r w:rsidRPr="00387474">
        <w:rPr>
          <w:b/>
          <w:sz w:val="24"/>
          <w:lang w:val="ru-RU"/>
        </w:rPr>
        <w:t xml:space="preserve"> </w:t>
      </w:r>
      <w:r w:rsidR="00717622">
        <w:rPr>
          <w:b/>
          <w:sz w:val="24"/>
          <w:lang w:val="en-US"/>
        </w:rPr>
        <w:t>EN</w:t>
      </w:r>
      <w:r w:rsidR="00717622" w:rsidRPr="00387474">
        <w:rPr>
          <w:b/>
          <w:sz w:val="24"/>
          <w:lang w:val="ru-RU"/>
        </w:rPr>
        <w:t xml:space="preserve"> </w:t>
      </w:r>
      <w:r w:rsidR="00771525">
        <w:rPr>
          <w:b/>
          <w:sz w:val="24"/>
          <w:lang w:val="ru-RU"/>
        </w:rPr>
        <w:t>1504-4</w:t>
      </w:r>
    </w:p>
    <w:p w14:paraId="7A07A67E" w14:textId="4A662611" w:rsidR="00663315" w:rsidRPr="00387474" w:rsidRDefault="00663315">
      <w:pPr>
        <w:pStyle w:val="a3"/>
        <w:spacing w:before="7"/>
        <w:rPr>
          <w:b/>
          <w:sz w:val="23"/>
          <w:lang w:val="ru-RU"/>
        </w:rPr>
      </w:pPr>
    </w:p>
    <w:p w14:paraId="4BCF3464" w14:textId="6719AE7A" w:rsidR="008246AF" w:rsidRPr="00387474" w:rsidRDefault="008246AF">
      <w:pPr>
        <w:pStyle w:val="a3"/>
        <w:spacing w:before="7"/>
        <w:rPr>
          <w:b/>
          <w:sz w:val="23"/>
          <w:lang w:val="ru-RU"/>
        </w:rPr>
      </w:pPr>
    </w:p>
    <w:p w14:paraId="5F476977" w14:textId="77777777" w:rsidR="008246AF" w:rsidRPr="00387474" w:rsidRDefault="008246AF">
      <w:pPr>
        <w:pStyle w:val="a3"/>
        <w:spacing w:before="7"/>
        <w:rPr>
          <w:b/>
          <w:sz w:val="23"/>
          <w:lang w:val="ru-RU"/>
        </w:rPr>
      </w:pPr>
    </w:p>
    <w:p w14:paraId="6B1646F1" w14:textId="60534EA2" w:rsidR="00387474" w:rsidRDefault="008246AF" w:rsidP="008246AF">
      <w:pPr>
        <w:pStyle w:val="a3"/>
        <w:jc w:val="center"/>
        <w:rPr>
          <w:i/>
          <w:sz w:val="26"/>
          <w:lang w:val="en-US"/>
        </w:rPr>
      </w:pPr>
      <w:r w:rsidRPr="008246AF">
        <w:rPr>
          <w:i/>
          <w:sz w:val="26"/>
          <w:lang w:val="en-US"/>
        </w:rPr>
        <w:t>(</w:t>
      </w:r>
      <w:r w:rsidR="00387474" w:rsidRPr="00387474">
        <w:rPr>
          <w:i/>
          <w:sz w:val="26"/>
          <w:lang w:val="en-US"/>
        </w:rPr>
        <w:t>EN 1504-</w:t>
      </w:r>
      <w:r w:rsidR="00771525">
        <w:rPr>
          <w:i/>
          <w:sz w:val="26"/>
        </w:rPr>
        <w:t>4</w:t>
      </w:r>
      <w:r w:rsidR="00387474" w:rsidRPr="00387474">
        <w:rPr>
          <w:i/>
          <w:sz w:val="26"/>
          <w:lang w:val="en-US"/>
        </w:rPr>
        <w:t>:20</w:t>
      </w:r>
      <w:r w:rsidR="00771525">
        <w:rPr>
          <w:i/>
          <w:sz w:val="26"/>
        </w:rPr>
        <w:t>04</w:t>
      </w:r>
      <w:r w:rsidR="00387474" w:rsidRPr="00387474">
        <w:rPr>
          <w:i/>
          <w:sz w:val="26"/>
          <w:lang w:val="en-US"/>
        </w:rPr>
        <w:t xml:space="preserve"> Products and systems for the protection and repair of concrete structures - Definitions, requirements, quality control and evaluation of </w:t>
      </w:r>
    </w:p>
    <w:p w14:paraId="128B306E" w14:textId="2441F5F8" w:rsidR="00663315" w:rsidRPr="008246AF" w:rsidRDefault="00387474" w:rsidP="008246AF">
      <w:pPr>
        <w:pStyle w:val="a3"/>
        <w:jc w:val="center"/>
        <w:rPr>
          <w:i/>
          <w:sz w:val="26"/>
          <w:lang w:val="en-US"/>
        </w:rPr>
      </w:pPr>
      <w:r w:rsidRPr="00387474">
        <w:rPr>
          <w:i/>
          <w:sz w:val="26"/>
          <w:lang w:val="en-US"/>
        </w:rPr>
        <w:t xml:space="preserve">conformity - Part </w:t>
      </w:r>
      <w:r w:rsidR="00771525">
        <w:rPr>
          <w:i/>
          <w:sz w:val="26"/>
        </w:rPr>
        <w:t>4</w:t>
      </w:r>
      <w:r w:rsidRPr="00387474">
        <w:rPr>
          <w:i/>
          <w:sz w:val="26"/>
          <w:lang w:val="en-US"/>
        </w:rPr>
        <w:t xml:space="preserve">: </w:t>
      </w:r>
      <w:r w:rsidR="00771525" w:rsidRPr="00771525">
        <w:rPr>
          <w:i/>
          <w:sz w:val="26"/>
          <w:lang w:val="en-US"/>
        </w:rPr>
        <w:t>Structural bonding</w:t>
      </w:r>
      <w:r w:rsidR="008246AF" w:rsidRPr="008246AF">
        <w:rPr>
          <w:i/>
          <w:sz w:val="26"/>
          <w:lang w:val="en-US"/>
        </w:rPr>
        <w:t>,</w:t>
      </w:r>
      <w:r w:rsidR="008246AF" w:rsidRPr="008246AF">
        <w:rPr>
          <w:i/>
          <w:lang w:val="en-US"/>
        </w:rPr>
        <w:t xml:space="preserve"> </w:t>
      </w:r>
      <w:r w:rsidR="008246AF" w:rsidRPr="00580E3F">
        <w:rPr>
          <w:i/>
          <w:lang w:val="en-US"/>
        </w:rPr>
        <w:t>IDT)</w:t>
      </w:r>
    </w:p>
    <w:p w14:paraId="00CD9ACC" w14:textId="77777777" w:rsidR="00663315" w:rsidRPr="008246AF" w:rsidRDefault="00663315">
      <w:pPr>
        <w:pStyle w:val="a3"/>
        <w:rPr>
          <w:sz w:val="26"/>
          <w:lang w:val="en-US"/>
        </w:rPr>
      </w:pPr>
    </w:p>
    <w:p w14:paraId="6AB82560" w14:textId="77777777" w:rsidR="00663315" w:rsidRPr="008246AF" w:rsidRDefault="00663315">
      <w:pPr>
        <w:pStyle w:val="a3"/>
        <w:rPr>
          <w:sz w:val="26"/>
          <w:lang w:val="en-US"/>
        </w:rPr>
      </w:pPr>
    </w:p>
    <w:p w14:paraId="357EC698" w14:textId="77777777" w:rsidR="003B0CDD" w:rsidRPr="00F51623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проект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54E5BCD0" w:rsidR="00663315" w:rsidRPr="002066D5" w:rsidRDefault="002066D5" w:rsidP="002066D5">
      <w:pPr>
        <w:pStyle w:val="a3"/>
        <w:jc w:val="center"/>
        <w:rPr>
          <w:b/>
          <w:lang w:val="ru-RU"/>
        </w:rPr>
      </w:pPr>
      <w:r w:rsidRPr="002066D5">
        <w:rPr>
          <w:rFonts w:eastAsia="Calibri"/>
          <w:bCs/>
          <w:i/>
          <w:lang w:val="ru-RU"/>
        </w:rPr>
        <w:t xml:space="preserve">Настоящий национальный стандарт является идентичным воспроизведением европейского стандарта </w:t>
      </w:r>
      <w:r w:rsidRPr="002066D5">
        <w:rPr>
          <w:i/>
          <w:lang w:val="en-US"/>
        </w:rPr>
        <w:t>EN</w:t>
      </w:r>
      <w:r w:rsidRPr="002066D5">
        <w:rPr>
          <w:i/>
          <w:lang w:val="ru-RU"/>
        </w:rPr>
        <w:t xml:space="preserve"> </w:t>
      </w:r>
      <w:r w:rsidR="00387474" w:rsidRPr="00387474">
        <w:rPr>
          <w:i/>
          <w:lang w:val="ru-RU"/>
        </w:rPr>
        <w:t>1504-</w:t>
      </w:r>
      <w:r w:rsidR="00771525">
        <w:rPr>
          <w:i/>
          <w:lang w:val="ru-RU"/>
        </w:rPr>
        <w:t>4</w:t>
      </w:r>
      <w:r w:rsidRPr="002066D5">
        <w:rPr>
          <w:i/>
          <w:lang w:val="ru-RU"/>
        </w:rPr>
        <w:t>:20</w:t>
      </w:r>
      <w:r w:rsidR="00771525">
        <w:rPr>
          <w:i/>
          <w:lang w:val="ru-RU"/>
        </w:rPr>
        <w:t>04</w:t>
      </w:r>
      <w:r w:rsidRPr="002066D5">
        <w:rPr>
          <w:i/>
          <w:lang w:val="ru-RU"/>
        </w:rPr>
        <w:t xml:space="preserve"> и принят с разрешения </w:t>
      </w:r>
      <w:r w:rsidRPr="002066D5">
        <w:rPr>
          <w:i/>
          <w:lang w:val="en-US"/>
        </w:rPr>
        <w:t>CEN</w:t>
      </w:r>
      <w:r w:rsidRPr="002066D5">
        <w:rPr>
          <w:i/>
          <w:lang w:val="ru-RU"/>
        </w:rPr>
        <w:t xml:space="preserve">, по адресу: пр. </w:t>
      </w:r>
      <w:proofErr w:type="spellStart"/>
      <w:r w:rsidRPr="002066D5">
        <w:rPr>
          <w:i/>
          <w:lang w:val="ru-RU"/>
        </w:rPr>
        <w:t>Марникс</w:t>
      </w:r>
      <w:proofErr w:type="spellEnd"/>
      <w:r w:rsidRPr="002066D5">
        <w:rPr>
          <w:i/>
          <w:lang w:val="ru-RU"/>
        </w:rPr>
        <w:t xml:space="preserve"> 17, В-1000 Брюссель</w:t>
      </w: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77267D37" w:rsidR="00663315" w:rsidRPr="00D556AE" w:rsidRDefault="008246AF" w:rsidP="00717622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>
        <w:rPr>
          <w:b/>
          <w:sz w:val="24"/>
          <w:lang w:val="ru-RU"/>
        </w:rPr>
        <w:t>ПОДГОТОВЛЕН</w:t>
      </w:r>
      <w:r w:rsidR="003B0CDD" w:rsidRPr="00D556AE">
        <w:rPr>
          <w:b/>
          <w:sz w:val="24"/>
          <w:lang w:val="ru-RU"/>
        </w:rPr>
        <w:t xml:space="preserve"> И ВНЕСЕН</w:t>
      </w:r>
      <w:r>
        <w:rPr>
          <w:b/>
          <w:sz w:val="24"/>
          <w:lang w:val="ru-RU"/>
        </w:rPr>
        <w:t xml:space="preserve"> </w:t>
      </w:r>
      <w:r w:rsidR="00717622" w:rsidRPr="00717622">
        <w:rPr>
          <w:sz w:val="24"/>
        </w:rPr>
        <w:t>Товарищество с ограниченн</w:t>
      </w:r>
      <w:r w:rsidR="00717622">
        <w:rPr>
          <w:sz w:val="24"/>
        </w:rPr>
        <w:t xml:space="preserve">ой ответственностью </w:t>
      </w:r>
      <w:r w:rsidR="00717622">
        <w:rPr>
          <w:sz w:val="24"/>
          <w:lang w:val="ru-RU"/>
        </w:rPr>
        <w:t>«</w:t>
      </w:r>
      <w:r w:rsidR="00717622">
        <w:rPr>
          <w:sz w:val="24"/>
        </w:rPr>
        <w:t>SMARTOIL V</w:t>
      </w:r>
      <w:r w:rsidR="00717622">
        <w:rPr>
          <w:sz w:val="24"/>
          <w:lang w:val="ru-RU"/>
        </w:rPr>
        <w:t>»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4094A7B8" w14:textId="2BA3F845" w:rsidR="008246AF" w:rsidRPr="00387474" w:rsidRDefault="008246AF" w:rsidP="00771525">
      <w:pPr>
        <w:pStyle w:val="a3"/>
        <w:ind w:firstLine="567"/>
        <w:jc w:val="both"/>
        <w:rPr>
          <w:lang w:val="ru-RU"/>
        </w:rPr>
      </w:pPr>
      <w:r w:rsidRPr="00387474">
        <w:rPr>
          <w:b/>
          <w:bCs/>
          <w:lang w:val="en-US"/>
        </w:rPr>
        <w:t>3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Настоящий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стандарт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идентичен</w:t>
      </w:r>
      <w:r w:rsidRPr="00387474">
        <w:rPr>
          <w:lang w:val="en-US"/>
        </w:rPr>
        <w:t xml:space="preserve"> </w:t>
      </w:r>
      <w:r w:rsidR="00717622">
        <w:rPr>
          <w:lang w:val="ru-RU"/>
        </w:rPr>
        <w:t>европейскому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стандарту</w:t>
      </w:r>
      <w:r w:rsidRPr="00387474">
        <w:rPr>
          <w:lang w:val="en-US"/>
        </w:rPr>
        <w:t xml:space="preserve"> </w:t>
      </w:r>
      <w:r w:rsidRPr="00387474">
        <w:rPr>
          <w:lang w:val="en-US"/>
        </w:rPr>
        <w:br/>
      </w:r>
      <w:r w:rsidR="00387474" w:rsidRPr="00387474">
        <w:rPr>
          <w:lang w:val="en-US"/>
        </w:rPr>
        <w:t xml:space="preserve">EN 1504-5:2013 </w:t>
      </w:r>
      <w:r w:rsidR="00771525" w:rsidRPr="00771525">
        <w:rPr>
          <w:lang w:val="en-US"/>
        </w:rPr>
        <w:t xml:space="preserve">EN 1504-4:2004 Products and systems for the protection and repair of concrete structures - Definitions, requirements, quality control and evaluation of conformity - Part 4: Structural bonding </w:t>
      </w:r>
      <w:r w:rsidR="00717622" w:rsidRPr="00771525">
        <w:rPr>
          <w:lang w:val="en-US"/>
        </w:rPr>
        <w:t>(</w:t>
      </w:r>
      <w:r w:rsidR="00387474" w:rsidRPr="00771525">
        <w:rPr>
          <w:lang w:val="ru-RU"/>
        </w:rPr>
        <w:t>Изделия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и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системы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для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защиты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и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ремонта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бетонных</w:t>
      </w:r>
      <w:r w:rsidR="00387474" w:rsidRPr="00771525">
        <w:rPr>
          <w:lang w:val="en-US"/>
        </w:rPr>
        <w:t xml:space="preserve"> </w:t>
      </w:r>
      <w:r w:rsidR="00387474" w:rsidRPr="00771525">
        <w:rPr>
          <w:lang w:val="ru-RU"/>
        </w:rPr>
        <w:t>конструкций</w:t>
      </w:r>
      <w:r w:rsidR="00387474" w:rsidRPr="00771525">
        <w:rPr>
          <w:lang w:val="en-US"/>
        </w:rPr>
        <w:t xml:space="preserve">. </w:t>
      </w:r>
      <w:r w:rsidR="00387474" w:rsidRPr="00387474">
        <w:rPr>
          <w:lang w:val="ru-RU"/>
        </w:rPr>
        <w:t xml:space="preserve">Определения, требования, контроль качества и оценка соответствия. Часть </w:t>
      </w:r>
      <w:r w:rsidR="00771525">
        <w:rPr>
          <w:lang w:val="ru-RU"/>
        </w:rPr>
        <w:t>4</w:t>
      </w:r>
      <w:r w:rsidR="00387474" w:rsidRPr="00387474">
        <w:rPr>
          <w:lang w:val="ru-RU"/>
        </w:rPr>
        <w:t xml:space="preserve">. </w:t>
      </w:r>
      <w:r w:rsidR="00771525" w:rsidRPr="00771525">
        <w:rPr>
          <w:lang w:val="ru-RU"/>
        </w:rPr>
        <w:t>Монтаж элементов конструкций</w:t>
      </w:r>
      <w:r w:rsidR="00717622" w:rsidRPr="00387474">
        <w:rPr>
          <w:lang w:val="ru-RU"/>
        </w:rPr>
        <w:t>)</w:t>
      </w:r>
      <w:r w:rsidRPr="00387474">
        <w:rPr>
          <w:lang w:val="ru-RU"/>
        </w:rPr>
        <w:t>.</w:t>
      </w:r>
    </w:p>
    <w:p w14:paraId="21F32758" w14:textId="77E8AF11" w:rsidR="008246AF" w:rsidRDefault="00717622" w:rsidP="008246AF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Европейски</w:t>
      </w:r>
      <w:r w:rsidR="008246AF" w:rsidRPr="008A17F3">
        <w:rPr>
          <w:lang w:val="ru-RU"/>
        </w:rPr>
        <w:t>й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стандарт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разработан</w:t>
      </w:r>
      <w:r>
        <w:rPr>
          <w:lang w:val="ru-RU"/>
        </w:rPr>
        <w:t xml:space="preserve"> </w:t>
      </w:r>
      <w:r w:rsidR="000419AF">
        <w:rPr>
          <w:lang w:val="ru-RU"/>
        </w:rPr>
        <w:t>т</w:t>
      </w:r>
      <w:r w:rsidR="000419AF" w:rsidRPr="000419AF">
        <w:rPr>
          <w:lang w:val="ru-RU"/>
        </w:rPr>
        <w:t>ехническим комитетом по стандартизац</w:t>
      </w:r>
      <w:r w:rsidR="000419AF">
        <w:rPr>
          <w:lang w:val="ru-RU"/>
        </w:rPr>
        <w:t xml:space="preserve">ии </w:t>
      </w:r>
      <w:r w:rsidR="00371B7D" w:rsidRPr="00371B7D">
        <w:rPr>
          <w:lang w:val="ru-RU"/>
        </w:rPr>
        <w:t>CEN/TC 104 «Бетон и сопутствующие изделия»</w:t>
      </w:r>
      <w:r w:rsidR="008246AF">
        <w:rPr>
          <w:lang w:val="ru-RU"/>
        </w:rPr>
        <w:t>.</w:t>
      </w:r>
      <w:r w:rsidR="008246AF" w:rsidRPr="008A17F3">
        <w:rPr>
          <w:lang w:val="ru-RU"/>
        </w:rPr>
        <w:t xml:space="preserve"> </w:t>
      </w:r>
    </w:p>
    <w:p w14:paraId="08392B38" w14:textId="77777777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Перевод</w:t>
      </w:r>
      <w:r>
        <w:rPr>
          <w:lang w:val="ru-RU"/>
        </w:rPr>
        <w:t xml:space="preserve"> </w:t>
      </w:r>
      <w:r w:rsidRPr="008A17F3">
        <w:rPr>
          <w:lang w:val="ru-RU"/>
        </w:rPr>
        <w:t>с</w:t>
      </w:r>
      <w:r>
        <w:rPr>
          <w:lang w:val="ru-RU"/>
        </w:rPr>
        <w:t xml:space="preserve"> </w:t>
      </w:r>
      <w:r w:rsidRPr="008A17F3">
        <w:rPr>
          <w:lang w:val="ru-RU"/>
        </w:rPr>
        <w:t>английского</w:t>
      </w:r>
      <w:r>
        <w:rPr>
          <w:lang w:val="ru-RU"/>
        </w:rPr>
        <w:t xml:space="preserve"> </w:t>
      </w:r>
      <w:r w:rsidRPr="008A17F3">
        <w:rPr>
          <w:lang w:val="ru-RU"/>
        </w:rPr>
        <w:t>языка (</w:t>
      </w:r>
      <w:proofErr w:type="spellStart"/>
      <w:r w:rsidRPr="008A17F3">
        <w:rPr>
          <w:lang w:val="ru-RU"/>
        </w:rPr>
        <w:t>en</w:t>
      </w:r>
      <w:proofErr w:type="spellEnd"/>
      <w:r w:rsidRPr="008A17F3">
        <w:rPr>
          <w:lang w:val="ru-RU"/>
        </w:rPr>
        <w:t xml:space="preserve">). </w:t>
      </w:r>
    </w:p>
    <w:p w14:paraId="143BCB6E" w14:textId="0FD72316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Официальный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экземпляр</w:t>
      </w:r>
      <w:r>
        <w:rPr>
          <w:lang w:val="ru-RU"/>
        </w:rPr>
        <w:t xml:space="preserve"> </w:t>
      </w:r>
      <w:r w:rsidR="00717622">
        <w:rPr>
          <w:lang w:val="ru-RU"/>
        </w:rPr>
        <w:t>европейско</w:t>
      </w:r>
      <w:r w:rsidRPr="008A17F3">
        <w:rPr>
          <w:lang w:val="ru-RU"/>
        </w:rPr>
        <w:t>го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стандарта, на</w:t>
      </w:r>
      <w:r>
        <w:rPr>
          <w:lang w:val="ru-RU"/>
        </w:rPr>
        <w:t xml:space="preserve"> </w:t>
      </w:r>
      <w:r w:rsidRPr="008A17F3">
        <w:rPr>
          <w:lang w:val="ru-RU"/>
        </w:rPr>
        <w:t>основе</w:t>
      </w:r>
      <w:r>
        <w:rPr>
          <w:lang w:val="ru-RU"/>
        </w:rPr>
        <w:t xml:space="preserve"> </w:t>
      </w:r>
      <w:r w:rsidRPr="008A17F3">
        <w:rPr>
          <w:lang w:val="ru-RU"/>
        </w:rPr>
        <w:t>которого</w:t>
      </w:r>
      <w:r>
        <w:rPr>
          <w:lang w:val="ru-RU"/>
        </w:rPr>
        <w:t xml:space="preserve"> </w:t>
      </w:r>
      <w:r w:rsidRPr="008A17F3">
        <w:rPr>
          <w:lang w:val="ru-RU"/>
        </w:rPr>
        <w:t>подготовлен</w:t>
      </w:r>
      <w:r>
        <w:rPr>
          <w:lang w:val="ru-RU"/>
        </w:rPr>
        <w:t xml:space="preserve"> </w:t>
      </w:r>
      <w:r w:rsidRPr="008A17F3">
        <w:rPr>
          <w:lang w:val="ru-RU"/>
        </w:rPr>
        <w:t>настоящий</w:t>
      </w:r>
      <w:r>
        <w:rPr>
          <w:lang w:val="ru-RU"/>
        </w:rPr>
        <w:t xml:space="preserve"> </w:t>
      </w:r>
      <w:r w:rsidRPr="008A17F3">
        <w:rPr>
          <w:lang w:val="ru-RU"/>
        </w:rPr>
        <w:t>национальный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</w:t>
      </w:r>
      <w:r>
        <w:rPr>
          <w:lang w:val="ru-RU"/>
        </w:rPr>
        <w:t xml:space="preserve"> </w:t>
      </w:r>
      <w:r w:rsidRPr="008A17F3">
        <w:rPr>
          <w:lang w:val="ru-RU"/>
        </w:rPr>
        <w:t>и</w:t>
      </w:r>
      <w:r>
        <w:rPr>
          <w:lang w:val="ru-RU"/>
        </w:rPr>
        <w:t xml:space="preserve"> </w:t>
      </w:r>
      <w:r w:rsidRPr="008A17F3">
        <w:rPr>
          <w:lang w:val="ru-RU"/>
        </w:rPr>
        <w:t>на</w:t>
      </w:r>
      <w:r>
        <w:rPr>
          <w:lang w:val="ru-RU"/>
        </w:rPr>
        <w:t xml:space="preserve"> </w:t>
      </w:r>
      <w:r w:rsidRPr="008A17F3">
        <w:rPr>
          <w:lang w:val="ru-RU"/>
        </w:rPr>
        <w:t>которые</w:t>
      </w:r>
      <w:r>
        <w:rPr>
          <w:lang w:val="ru-RU"/>
        </w:rPr>
        <w:t xml:space="preserve"> </w:t>
      </w:r>
      <w:r w:rsidRPr="008A17F3">
        <w:rPr>
          <w:lang w:val="ru-RU"/>
        </w:rPr>
        <w:t>даны</w:t>
      </w:r>
      <w:r>
        <w:rPr>
          <w:lang w:val="ru-RU"/>
        </w:rPr>
        <w:t xml:space="preserve"> </w:t>
      </w:r>
      <w:r w:rsidRPr="008A17F3">
        <w:rPr>
          <w:lang w:val="ru-RU"/>
        </w:rPr>
        <w:t>ссылки, имеется</w:t>
      </w:r>
      <w:r>
        <w:rPr>
          <w:lang w:val="ru-RU"/>
        </w:rPr>
        <w:t xml:space="preserve"> </w:t>
      </w:r>
      <w:r w:rsidRPr="008A17F3">
        <w:rPr>
          <w:lang w:val="ru-RU"/>
        </w:rPr>
        <w:t>в</w:t>
      </w:r>
      <w:r>
        <w:rPr>
          <w:lang w:val="ru-RU"/>
        </w:rPr>
        <w:t xml:space="preserve"> </w:t>
      </w:r>
      <w:r w:rsidRPr="008A17F3">
        <w:rPr>
          <w:lang w:val="ru-RU"/>
        </w:rPr>
        <w:t>Едином</w:t>
      </w:r>
      <w:r>
        <w:rPr>
          <w:lang w:val="ru-RU"/>
        </w:rPr>
        <w:t xml:space="preserve"> </w:t>
      </w:r>
      <w:r w:rsidRPr="008A17F3">
        <w:rPr>
          <w:lang w:val="ru-RU"/>
        </w:rPr>
        <w:t>государственном</w:t>
      </w:r>
      <w:r>
        <w:rPr>
          <w:lang w:val="ru-RU"/>
        </w:rPr>
        <w:t xml:space="preserve"> </w:t>
      </w:r>
      <w:r w:rsidRPr="008A17F3">
        <w:rPr>
          <w:lang w:val="ru-RU"/>
        </w:rPr>
        <w:t>фонде</w:t>
      </w:r>
      <w:r>
        <w:rPr>
          <w:lang w:val="ru-RU"/>
        </w:rPr>
        <w:t xml:space="preserve"> </w:t>
      </w:r>
      <w:r w:rsidRPr="008A17F3">
        <w:rPr>
          <w:lang w:val="ru-RU"/>
        </w:rPr>
        <w:t>нормативных</w:t>
      </w:r>
      <w:r>
        <w:rPr>
          <w:lang w:val="ru-RU"/>
        </w:rPr>
        <w:t xml:space="preserve"> </w:t>
      </w:r>
      <w:r w:rsidRPr="008A17F3">
        <w:rPr>
          <w:lang w:val="ru-RU"/>
        </w:rPr>
        <w:t>технических</w:t>
      </w:r>
      <w:r>
        <w:rPr>
          <w:lang w:val="ru-RU"/>
        </w:rPr>
        <w:t xml:space="preserve"> </w:t>
      </w:r>
      <w:r w:rsidRPr="008A17F3">
        <w:rPr>
          <w:lang w:val="ru-RU"/>
        </w:rPr>
        <w:t>документов</w:t>
      </w:r>
      <w:r>
        <w:rPr>
          <w:lang w:val="ru-RU"/>
        </w:rPr>
        <w:t xml:space="preserve">. </w:t>
      </w:r>
    </w:p>
    <w:p w14:paraId="54F7E465" w14:textId="77777777" w:rsidR="008246AF" w:rsidRPr="00D556AE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Степень</w:t>
      </w:r>
      <w:r>
        <w:rPr>
          <w:lang w:val="ru-RU"/>
        </w:rPr>
        <w:t xml:space="preserve"> </w:t>
      </w:r>
      <w:r w:rsidRPr="008A17F3">
        <w:rPr>
          <w:lang w:val="ru-RU"/>
        </w:rPr>
        <w:t>соответствия – идентичная (IDT).</w:t>
      </w:r>
    </w:p>
    <w:p w14:paraId="4501E1B0" w14:textId="77777777" w:rsidR="008246AF" w:rsidRPr="00D556AE" w:rsidRDefault="008246AF" w:rsidP="008246AF">
      <w:pPr>
        <w:pStyle w:val="a3"/>
        <w:spacing w:before="5"/>
        <w:rPr>
          <w:lang w:val="ru-RU"/>
        </w:rPr>
      </w:pPr>
    </w:p>
    <w:p w14:paraId="743C0576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>4 СРОК ПЕРВОЙ ПРОВЕРКИ                                                                             20__ г.</w:t>
      </w:r>
    </w:p>
    <w:p w14:paraId="3DAA689E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 xml:space="preserve">   ПЕРИОДИЧНОСТЬ ПРОВЕРКИ                                                                       5 лет</w:t>
      </w:r>
    </w:p>
    <w:p w14:paraId="4D7C4CD7" w14:textId="77777777" w:rsidR="008246AF" w:rsidRPr="00BC75D2" w:rsidRDefault="008246AF" w:rsidP="008246AF">
      <w:pPr>
        <w:ind w:firstLine="567"/>
        <w:jc w:val="both"/>
        <w:rPr>
          <w:b/>
        </w:rPr>
      </w:pPr>
    </w:p>
    <w:p w14:paraId="349CACF9" w14:textId="0534A2EF" w:rsidR="008246AF" w:rsidRPr="00387474" w:rsidRDefault="008246AF" w:rsidP="008246AF">
      <w:pPr>
        <w:ind w:firstLine="567"/>
        <w:jc w:val="both"/>
        <w:rPr>
          <w:b/>
          <w:sz w:val="24"/>
          <w:lang w:val="ru-RU"/>
        </w:rPr>
      </w:pPr>
      <w:r w:rsidRPr="005F2A2E">
        <w:rPr>
          <w:b/>
          <w:sz w:val="24"/>
        </w:rPr>
        <w:t xml:space="preserve">5 ВВЕДЕН </w:t>
      </w:r>
      <w:r w:rsidR="00387474">
        <w:rPr>
          <w:b/>
          <w:sz w:val="24"/>
          <w:lang w:val="ru-RU"/>
        </w:rPr>
        <w:t>ВПЕРВЫЕ</w:t>
      </w:r>
    </w:p>
    <w:p w14:paraId="79A49044" w14:textId="77777777" w:rsidR="008246AF" w:rsidRPr="00D556AE" w:rsidRDefault="008246AF" w:rsidP="008246AF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4F6575C4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263D146" w14:textId="02D3B05D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E21A46C" w14:textId="2C3434EC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9DF1F18" w14:textId="36BBC383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C484E75" w14:textId="7815BAE8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40C0196C" w:rsidR="00CD0094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  <w:bookmarkStart w:id="1" w:name="_GoBack"/>
      <w:bookmarkEnd w:id="1"/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2" w:name="4"/>
      <w:bookmarkEnd w:id="2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72E8D8E0" w14:textId="77777777" w:rsidR="00371B7D" w:rsidRPr="00371B7D" w:rsidRDefault="00371B7D" w:rsidP="00371B7D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371B7D">
        <w:rPr>
          <w:b/>
          <w:sz w:val="24"/>
          <w:lang w:val="ru-RU"/>
        </w:rPr>
        <w:t>Изделия и системы для защиты и ремонта бетонных конструкций</w:t>
      </w:r>
    </w:p>
    <w:p w14:paraId="69D51065" w14:textId="77777777" w:rsidR="00371B7D" w:rsidRPr="00371B7D" w:rsidRDefault="00371B7D" w:rsidP="00371B7D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371B7D">
        <w:rPr>
          <w:b/>
          <w:sz w:val="24"/>
          <w:lang w:val="ru-RU"/>
        </w:rPr>
        <w:t xml:space="preserve"> Определения, требования, контроль качества и оценка соответствия</w:t>
      </w:r>
    </w:p>
    <w:p w14:paraId="440257F8" w14:textId="77777777" w:rsidR="00771525" w:rsidRPr="00771525" w:rsidRDefault="00771525" w:rsidP="0077152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771525">
        <w:rPr>
          <w:b/>
          <w:sz w:val="24"/>
          <w:lang w:val="ru-RU"/>
        </w:rPr>
        <w:t>Часть 4</w:t>
      </w:r>
    </w:p>
    <w:p w14:paraId="28F590B3" w14:textId="77777777" w:rsidR="00771525" w:rsidRPr="00771525" w:rsidRDefault="00771525" w:rsidP="0077152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687AB7FC" w14:textId="6FBCE111" w:rsidR="005C2002" w:rsidRPr="005C2002" w:rsidRDefault="00771525" w:rsidP="0077152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771525">
        <w:rPr>
          <w:b/>
          <w:sz w:val="24"/>
          <w:lang w:val="ru-RU"/>
        </w:rPr>
        <w:t>КОНСТРУКТИВНОЕ УСИЛИЕ</w:t>
      </w:r>
    </w:p>
    <w:p w14:paraId="4AABE502" w14:textId="774203F6" w:rsidR="00973D7C" w:rsidRDefault="00973D7C" w:rsidP="00C974C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3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3"/>
      <w:r w:rsidRPr="00D556AE">
        <w:rPr>
          <w:lang w:val="ru-RU"/>
        </w:rPr>
        <w:t>применения</w:t>
      </w:r>
    </w:p>
    <w:p w14:paraId="3135ADEA" w14:textId="77777777" w:rsidR="00663315" w:rsidRPr="00C974C4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en-US"/>
        </w:rPr>
      </w:pPr>
    </w:p>
    <w:p w14:paraId="380D1892" w14:textId="77777777" w:rsidR="00771525" w:rsidRPr="00771525" w:rsidRDefault="000419AF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 xml:space="preserve">Настоящий стандарт </w:t>
      </w:r>
      <w:r w:rsidR="00771525" w:rsidRPr="00771525">
        <w:rPr>
          <w:lang w:val="ru-RU"/>
        </w:rPr>
        <w:t>устанавливает требования к идентификации, характеристикам (включая долговечность) и безопасности продуктов и систем для монтажа элементов конструкции, которые должны использоваться для монтажа элементов конструкции усиливающих материалов с существующей бетонной конструкцией, включая:</w:t>
      </w:r>
    </w:p>
    <w:p w14:paraId="69747DBE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 xml:space="preserve">1) Монтаж внешних плит из стали или других подходящих материалов (например, композитов, армированных волокном) к поверхности бетонной конструкции в целях усиления, включая </w:t>
      </w:r>
      <w:proofErr w:type="spellStart"/>
      <w:r w:rsidRPr="00771525">
        <w:rPr>
          <w:lang w:val="ru-RU"/>
        </w:rPr>
        <w:t>ламинирование</w:t>
      </w:r>
      <w:proofErr w:type="spellEnd"/>
      <w:r w:rsidRPr="00771525">
        <w:rPr>
          <w:lang w:val="ru-RU"/>
        </w:rPr>
        <w:t xml:space="preserve"> плит в таких случаях.</w:t>
      </w:r>
    </w:p>
    <w:p w14:paraId="3508C0A9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2) Склеивание затвердевшего бетона с затвердевшим бетоном, обычно связанное с использованием сборных элементов при ремонте и усилении.</w:t>
      </w:r>
    </w:p>
    <w:p w14:paraId="2BD3D6AF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3) Заливка свежего бетона в затвердевший бетон с использованием соединительного шва, когда он является частью конструкции и должен действовать композиционно.</w:t>
      </w:r>
    </w:p>
    <w:p w14:paraId="64680178" w14:textId="72B5B9EE" w:rsidR="00F20849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Требования к рабочим характеристикам в данной части настоящего стандарта могут быть неприменимы к узкоспециализированным приложениям в экстремальных условиях окружающей среды, например</w:t>
      </w:r>
      <w:r>
        <w:rPr>
          <w:lang w:val="ru-RU"/>
        </w:rPr>
        <w:t>,</w:t>
      </w:r>
      <w:r w:rsidRPr="00771525">
        <w:rPr>
          <w:lang w:val="ru-RU"/>
        </w:rPr>
        <w:t xml:space="preserve"> криогенного использования, а также не охватывают особые обстоятельства, такие как случайное воздействие, т.е. из-за дорожного движения, обледенения или землетрясений, где будут применяться особые требования к производительности.</w:t>
      </w:r>
    </w:p>
    <w:p w14:paraId="4668840B" w14:textId="77777777" w:rsidR="00371B7D" w:rsidRDefault="00371B7D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B3F838" w14:textId="40E3FE47" w:rsidR="00982AF5" w:rsidRDefault="000419AF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>Для применения настоящего стандарта необходимы следующие ссылочные нормативные документы.</w:t>
      </w:r>
      <w:r w:rsidRPr="000419AF">
        <w:t xml:space="preserve"> </w:t>
      </w:r>
      <w:r w:rsidRPr="000419AF">
        <w:rPr>
          <w:lang w:val="ru-RU"/>
        </w:rPr>
        <w:t>Для датированн</w:t>
      </w:r>
      <w:r>
        <w:rPr>
          <w:lang w:val="ru-RU"/>
        </w:rPr>
        <w:t>ых</w:t>
      </w:r>
      <w:r w:rsidRPr="000419AF">
        <w:rPr>
          <w:lang w:val="ru-RU"/>
        </w:rPr>
        <w:t xml:space="preserve"> ссыл</w:t>
      </w:r>
      <w:r>
        <w:rPr>
          <w:lang w:val="ru-RU"/>
        </w:rPr>
        <w:t>ок</w:t>
      </w:r>
      <w:r w:rsidRPr="000419AF">
        <w:rPr>
          <w:lang w:val="ru-RU"/>
        </w:rPr>
        <w:t xml:space="preserve"> применяют только указанное издание ссылочного нормативного документа, </w:t>
      </w:r>
      <w:r>
        <w:rPr>
          <w:lang w:val="ru-RU"/>
        </w:rPr>
        <w:t>д</w:t>
      </w:r>
      <w:r w:rsidRPr="000419AF">
        <w:rPr>
          <w:lang w:val="ru-RU"/>
        </w:rPr>
        <w:t>ля недатированных ссылок применяют последнее издание ссылочного документа (включая все его изменения).</w:t>
      </w:r>
    </w:p>
    <w:p w14:paraId="09766B93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1504-1, Изделия и системы для защиты и ремонта бетонных конструкций. Определения, требования, контроль качества и оценка соответствия. Часть 1. Определения</w:t>
      </w:r>
    </w:p>
    <w:p w14:paraId="1F09892C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1504-8 Изделия и системы для защиты и ремонта бетонных конструкций. Определения, требования, контроль качества и оценка соответствия. Часть 8. Контроль качества и оценка соответствия</w:t>
      </w:r>
    </w:p>
    <w:p w14:paraId="4BE01B40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ENV 1504-9, Изделия и системы для защиты и ремонта бетонных конструкций. Определения, требования, контроль качества и оценка соответствия. Часть 9. Общие принципы использования изделий и систем.</w:t>
      </w:r>
    </w:p>
    <w:p w14:paraId="6F823DEA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1766 Изделия и системы для защиты и ремонта бетонных конструкций. Методы испытаний. Эталонные бетоны для испытаний</w:t>
      </w:r>
    </w:p>
    <w:p w14:paraId="358EDD05" w14:textId="6813375A" w:rsidR="00371B7D" w:rsidRDefault="00371B7D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3F6970" w14:textId="77777777" w:rsidR="00771525" w:rsidRDefault="00771525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C1D744" w14:textId="77777777" w:rsidR="00371B7D" w:rsidRPr="00D556AE" w:rsidRDefault="00371B7D" w:rsidP="00371B7D">
      <w:pPr>
        <w:pBdr>
          <w:top w:val="single" w:sz="4" w:space="1" w:color="auto"/>
        </w:pBdr>
        <w:adjustRightInd w:val="0"/>
        <w:ind w:firstLine="567"/>
        <w:jc w:val="both"/>
        <w:rPr>
          <w:rFonts w:eastAsia="Arial Unicode MS"/>
          <w:b/>
          <w:color w:val="000000"/>
          <w:sz w:val="24"/>
          <w:szCs w:val="24"/>
          <w:lang w:val="ru-RU" w:eastAsia="ru-RU" w:bidi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235DF7DD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lastRenderedPageBreak/>
        <w:t>EN 1767, Изделия и системы для защиты и ремонта бетонных конструкций. Методы испытаний. Инфракрасный анализ.</w:t>
      </w:r>
    </w:p>
    <w:p w14:paraId="66FAA423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1770, Изделия и системы для защиты и ремонта бетонных конструкций. Методы испытаний. Определение коэффициента теплового расширения.</w:t>
      </w:r>
    </w:p>
    <w:p w14:paraId="3877BE2A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1799, Продукты и системы для защиты и ремонта бетонных конструкций. Методы испытаний. Испытания для определения пригодности конструкционных связующих для нанесения на бетонную поверхность.</w:t>
      </w:r>
    </w:p>
    <w:p w14:paraId="64C716DD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12188, Продукты и системы для защиты и ремонта бетонных конструкций. Методы испытаний. Определение адгезии стали к стали для определения характеристик конструкционных связующих.</w:t>
      </w:r>
    </w:p>
    <w:p w14:paraId="44C512AC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12189, Изделия и системы для защиты и ремонта бетонных конструкций. Методы испытаний. Определение открытого времени.</w:t>
      </w:r>
    </w:p>
    <w:p w14:paraId="576A2A06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12190, Изделия и системы для защиты и ремонта бетонных конструкций. Методы испытаний. Определение прочности ремонтного раствора на сжатие.</w:t>
      </w:r>
    </w:p>
    <w:p w14:paraId="1EDB0458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12192-2, Продукты и системы для защиты и ремонта бетонных конструкций. Гранулометрический анализ. Часть 2. Метод испытания наполнителей для полимерных связующих</w:t>
      </w:r>
    </w:p>
    <w:p w14:paraId="5342677A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12614, Продукты и системы для защиты и ремонта бетонных конструкций. Методы испытаний. Определение температуры стеклования полимеров.</w:t>
      </w:r>
    </w:p>
    <w:p w14:paraId="3588A669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12615, Изделия и системы для защиты и ремонта бетонных конструкций. Методы испытаний. Определение прочности на наклонный сдвиг.</w:t>
      </w:r>
    </w:p>
    <w:p w14:paraId="5664E3FC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12617-1, Изделия и системы для защиты и ремонта бетонных конструкций. Методы испытаний. Часть 1. Определение линейной усадки для полимеров и систем защиты поверхности (SPS)</w:t>
      </w:r>
    </w:p>
    <w:p w14:paraId="778B0C37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12617-3, Продукты и системы для защиты и ремонта бетонных конструкций. Методы испытаний. Часть 3. Определение линейной усадки в раннем возрасте для конструкционных вяжущих материалов.</w:t>
      </w:r>
    </w:p>
    <w:p w14:paraId="2C6099BC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 xml:space="preserve">EN 12618-2, Продукты и системы для защиты и ремонта бетонных конструкций. Методы испытаний. Часть 2. Определение адгезии продуктов для инъекций без </w:t>
      </w:r>
      <w:proofErr w:type="spellStart"/>
      <w:r w:rsidRPr="00771525">
        <w:rPr>
          <w:lang w:val="ru-RU"/>
        </w:rPr>
        <w:t>термоциклирования</w:t>
      </w:r>
      <w:proofErr w:type="spellEnd"/>
      <w:r w:rsidRPr="00771525">
        <w:rPr>
          <w:lang w:val="ru-RU"/>
        </w:rPr>
        <w:t>. Адгезия по прочности связи при растяжении.</w:t>
      </w:r>
    </w:p>
    <w:p w14:paraId="10F68F9A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12636, Изделия и системы для защиты и ремонта бетонных конструкций. Методы испытаний. Определение сцепления бетона с бетоном.</w:t>
      </w:r>
    </w:p>
    <w:p w14:paraId="5DEFB34D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13412, Изделия и системы для защиты и ремонта бетонных конструкций. Методы испытаний. Определение модуля упругости при сжатии.</w:t>
      </w:r>
    </w:p>
    <w:p w14:paraId="4FBE7F31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13501-1, Огнестойкая классификация строительных изделий и строительных элементов. Часть 1. Классификация с использованием данных испытаний реакции на огневые испытания.</w:t>
      </w:r>
    </w:p>
    <w:p w14:paraId="5A225C0E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13733, Изделия и системы для защиты и ремонта бетонных конструкций. Методы испытаний. Определение долговечности конструкционных связующих.</w:t>
      </w:r>
    </w:p>
    <w:p w14:paraId="73327C72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ISO 178, Пластмассы. Определение свойств при изгибе (ISO 178:2001)</w:t>
      </w:r>
    </w:p>
    <w:p w14:paraId="72DD08D0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ISO 3451-1, Пластмассы. Определение зольности. Часть 1. Общие методы (ISO 3451-1:1997)</w:t>
      </w:r>
    </w:p>
    <w:p w14:paraId="24A806E1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EN ISO 9514, Краски и лаки. Определение жизнеспособности жидких систем. Подготовка и кондиционирование образцов и руководство по испытаниям (ISO 9514:1992)</w:t>
      </w:r>
    </w:p>
    <w:p w14:paraId="788A6A95" w14:textId="7ACE65A9" w:rsidR="000419AF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 xml:space="preserve">EN ISO 11358, Пластмассы. </w:t>
      </w:r>
      <w:proofErr w:type="spellStart"/>
      <w:r w:rsidRPr="00771525">
        <w:rPr>
          <w:lang w:val="ru-RU"/>
        </w:rPr>
        <w:t>Термогравиметрия</w:t>
      </w:r>
      <w:proofErr w:type="spellEnd"/>
      <w:r w:rsidRPr="00771525">
        <w:rPr>
          <w:lang w:val="ru-RU"/>
        </w:rPr>
        <w:t xml:space="preserve"> (ТГ) полимеров. Общие принципы (ISO 11358:1997)</w:t>
      </w:r>
    </w:p>
    <w:p w14:paraId="5B1F0425" w14:textId="77777777" w:rsidR="00771525" w:rsidRPr="000419AF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EDDD011" w14:textId="44A4FA7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06683C">
        <w:rPr>
          <w:b/>
          <w:bCs/>
          <w:sz w:val="24"/>
          <w:lang w:val="ru-RU"/>
        </w:rPr>
        <w:t>Термины</w:t>
      </w:r>
      <w:r w:rsidR="00371B7D">
        <w:rPr>
          <w:b/>
          <w:bCs/>
          <w:sz w:val="24"/>
          <w:lang w:val="ru-RU"/>
        </w:rPr>
        <w:t xml:space="preserve"> и </w:t>
      </w:r>
      <w:r w:rsidR="00F20849" w:rsidRPr="00F20849">
        <w:rPr>
          <w:b/>
          <w:bCs/>
          <w:sz w:val="24"/>
          <w:lang w:val="ru-RU"/>
        </w:rPr>
        <w:t>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5A27298" w14:textId="02FB431E" w:rsidR="00982AF5" w:rsidRPr="005D6405" w:rsidRDefault="008246AF" w:rsidP="006F7FD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246AF">
        <w:rPr>
          <w:lang w:val="ru-RU"/>
        </w:rPr>
        <w:t>В настоящем стандарте применяются</w:t>
      </w:r>
      <w:r w:rsidR="0010209B">
        <w:rPr>
          <w:lang w:val="ru-RU"/>
        </w:rPr>
        <w:t xml:space="preserve"> термины по </w:t>
      </w:r>
      <w:r w:rsidR="00771525">
        <w:rPr>
          <w:lang w:val="ru-RU"/>
        </w:rPr>
        <w:t>EN 1504-1</w:t>
      </w:r>
      <w:r w:rsidR="0010209B" w:rsidRPr="0010209B">
        <w:rPr>
          <w:lang w:val="ru-RU"/>
        </w:rPr>
        <w:t>, EN 1504-8, EN 1504-9</w:t>
      </w:r>
      <w:r w:rsidR="0010209B">
        <w:rPr>
          <w:lang w:val="ru-RU"/>
        </w:rPr>
        <w:t xml:space="preserve">, а </w:t>
      </w:r>
      <w:r w:rsidR="0010209B">
        <w:rPr>
          <w:lang w:val="ru-RU"/>
        </w:rPr>
        <w:lastRenderedPageBreak/>
        <w:t>также</w:t>
      </w:r>
      <w:r w:rsidRPr="008246AF">
        <w:rPr>
          <w:lang w:val="ru-RU"/>
        </w:rPr>
        <w:t xml:space="preserve"> следующие термины с соответствующими определениями:</w:t>
      </w:r>
    </w:p>
    <w:p w14:paraId="0D74CF9E" w14:textId="0FA196E9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3.1</w:t>
      </w:r>
      <w:r>
        <w:rPr>
          <w:lang w:val="ru-RU"/>
        </w:rPr>
        <w:t xml:space="preserve"> </w:t>
      </w:r>
      <w:r w:rsidRPr="00771525">
        <w:rPr>
          <w:b/>
          <w:lang w:val="ru-RU"/>
        </w:rPr>
        <w:t>Продукты и системы для монтажа элементов конструкции</w:t>
      </w:r>
      <w:r>
        <w:rPr>
          <w:lang w:val="ru-RU"/>
        </w:rPr>
        <w:t xml:space="preserve"> (): П</w:t>
      </w:r>
      <w:r w:rsidRPr="00771525">
        <w:rPr>
          <w:lang w:val="ru-RU"/>
        </w:rPr>
        <w:t>родукты и системы, наносимые на бетон, чтобы обеспечить прочную структурную связь с дополнительным нанесенным материалом</w:t>
      </w:r>
      <w:r>
        <w:rPr>
          <w:lang w:val="ru-RU"/>
        </w:rPr>
        <w:t>.</w:t>
      </w:r>
    </w:p>
    <w:p w14:paraId="388EABDB" w14:textId="2A16478A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3.2</w:t>
      </w:r>
      <w:r>
        <w:rPr>
          <w:lang w:val="ru-RU"/>
        </w:rPr>
        <w:t xml:space="preserve"> </w:t>
      </w:r>
      <w:r w:rsidRPr="00771525">
        <w:rPr>
          <w:b/>
          <w:lang w:val="ru-RU"/>
        </w:rPr>
        <w:t>Полимерные растворы и полимербетоны</w:t>
      </w:r>
      <w:r w:rsidRPr="00771525">
        <w:rPr>
          <w:lang w:val="ru-RU"/>
        </w:rPr>
        <w:t xml:space="preserve"> </w:t>
      </w:r>
      <w:r w:rsidRPr="00771525">
        <w:rPr>
          <w:b/>
          <w:lang w:val="ru-RU"/>
        </w:rPr>
        <w:t>(РС)</w:t>
      </w:r>
      <w:r>
        <w:rPr>
          <w:lang w:val="ru-RU"/>
        </w:rPr>
        <w:t xml:space="preserve"> (): С</w:t>
      </w:r>
      <w:r w:rsidRPr="00771525">
        <w:rPr>
          <w:lang w:val="ru-RU"/>
        </w:rPr>
        <w:t>мешанные смеси полимерного связующего и градуированных заполнителей, которые схватываются в результате полимерной реакции</w:t>
      </w:r>
      <w:r>
        <w:rPr>
          <w:lang w:val="ru-RU"/>
        </w:rPr>
        <w:t>.</w:t>
      </w:r>
    </w:p>
    <w:p w14:paraId="357EA473" w14:textId="7CDEB7F2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3.3</w:t>
      </w:r>
      <w:r>
        <w:rPr>
          <w:lang w:val="ru-RU"/>
        </w:rPr>
        <w:t xml:space="preserve"> </w:t>
      </w:r>
      <w:r w:rsidRPr="00771525">
        <w:rPr>
          <w:b/>
          <w:lang w:val="ru-RU"/>
        </w:rPr>
        <w:t>Время открытой выдержки</w:t>
      </w:r>
      <w:r>
        <w:rPr>
          <w:lang w:val="ru-RU"/>
        </w:rPr>
        <w:t xml:space="preserve"> (): М</w:t>
      </w:r>
      <w:r w:rsidRPr="00771525">
        <w:rPr>
          <w:lang w:val="ru-RU"/>
        </w:rPr>
        <w:t xml:space="preserve">аксимальный интервал времени между завершением смешивания связующего вещества и закрытием шва, при котором может быть выполнено требование прочности соединения, определенное в </w:t>
      </w:r>
      <w:r>
        <w:rPr>
          <w:lang w:val="ru-RU"/>
        </w:rPr>
        <w:t>настоящем стандарте.</w:t>
      </w:r>
    </w:p>
    <w:p w14:paraId="4AA9F861" w14:textId="50998681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3.4</w:t>
      </w:r>
      <w:r>
        <w:rPr>
          <w:lang w:val="ru-RU"/>
        </w:rPr>
        <w:t xml:space="preserve"> </w:t>
      </w:r>
      <w:r w:rsidRPr="00771525">
        <w:rPr>
          <w:b/>
          <w:lang w:val="ru-RU"/>
        </w:rPr>
        <w:t>Долговечность продуктов монтажа элементов конструкции</w:t>
      </w:r>
      <w:r>
        <w:rPr>
          <w:lang w:val="ru-RU"/>
        </w:rPr>
        <w:t xml:space="preserve"> (): П</w:t>
      </w:r>
      <w:r w:rsidRPr="00771525">
        <w:rPr>
          <w:lang w:val="ru-RU"/>
        </w:rPr>
        <w:t>ериод времени, за который смешанный вяжущий материал достигает заданной температуры в емкости для смешивания</w:t>
      </w:r>
      <w:r>
        <w:rPr>
          <w:lang w:val="ru-RU"/>
        </w:rPr>
        <w:t>.</w:t>
      </w:r>
    </w:p>
    <w:p w14:paraId="1AA1B606" w14:textId="77777777" w:rsid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5AA7FB8" w14:textId="2939F973" w:rsid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771525">
        <w:rPr>
          <w:sz w:val="20"/>
          <w:lang w:val="ru-RU"/>
        </w:rPr>
        <w:t xml:space="preserve">Примечание </w:t>
      </w:r>
      <w:r>
        <w:rPr>
          <w:sz w:val="20"/>
          <w:lang w:val="ru-RU"/>
        </w:rPr>
        <w:t>-</w:t>
      </w:r>
      <w:r w:rsidRPr="00771525">
        <w:rPr>
          <w:sz w:val="20"/>
          <w:lang w:val="ru-RU"/>
        </w:rPr>
        <w:t xml:space="preserve"> Долговечность (срок службы) </w:t>
      </w:r>
      <w:r>
        <w:rPr>
          <w:sz w:val="20"/>
          <w:lang w:val="ru-RU"/>
        </w:rPr>
        <w:t>-</w:t>
      </w:r>
      <w:r w:rsidRPr="00771525">
        <w:rPr>
          <w:sz w:val="20"/>
          <w:lang w:val="ru-RU"/>
        </w:rPr>
        <w:t xml:space="preserve"> это идентификационный тест, проводимый в стандартных лабораторных условиях.</w:t>
      </w:r>
    </w:p>
    <w:p w14:paraId="4C9CD5A9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DBF3B0B" w14:textId="5C223985" w:rsidR="0010209B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3.5</w:t>
      </w:r>
      <w:r>
        <w:rPr>
          <w:lang w:val="ru-RU"/>
        </w:rPr>
        <w:t xml:space="preserve"> </w:t>
      </w:r>
      <w:r w:rsidRPr="00771525">
        <w:rPr>
          <w:b/>
          <w:lang w:val="ru-RU"/>
        </w:rPr>
        <w:t>Срок годности изделий для монтажа элементов конструкции</w:t>
      </w:r>
      <w:r>
        <w:rPr>
          <w:lang w:val="ru-RU"/>
        </w:rPr>
        <w:t xml:space="preserve"> (): П</w:t>
      </w:r>
      <w:r w:rsidRPr="00771525">
        <w:rPr>
          <w:lang w:val="ru-RU"/>
        </w:rPr>
        <w:t>ериод времени, в течение которого смешанный вяжущий материал остается работоспособным в используемых количествах партии и при предельных условиях, при которых материал подходит для цели использования</w:t>
      </w:r>
      <w:r>
        <w:rPr>
          <w:lang w:val="ru-RU"/>
        </w:rPr>
        <w:t>.</w:t>
      </w:r>
    </w:p>
    <w:p w14:paraId="379D54CA" w14:textId="77777777" w:rsidR="00771525" w:rsidRDefault="0077152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4BAB41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771525">
        <w:rPr>
          <w:b/>
          <w:bCs/>
          <w:lang w:val="ru-RU"/>
        </w:rPr>
        <w:t>4 Характеристики для предусмотренных целей применения</w:t>
      </w:r>
    </w:p>
    <w:p w14:paraId="2D085CF1" w14:textId="77777777" w:rsid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AF5B52E" w14:textId="1CA625E4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В таблице 1 указаны характеристики изделий и систем для защиты поверхности, которые соответственно установленным в ENV 1504-9 «принципам» и «методам» требуются для всех или для определенных целей применения. Характеристики, необходимые для всех предусмотренных целей применения, отмечены знаком ■. Все остальные характеристики, отмеченные знаком □, требуются для определенных целей применения.</w:t>
      </w:r>
    </w:p>
    <w:p w14:paraId="4F347403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Характеристики для каждого метода и соответствующие требования указаны в 5.2.</w:t>
      </w:r>
    </w:p>
    <w:p w14:paraId="2A5369D0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71525">
        <w:rPr>
          <w:lang w:val="ru-RU"/>
        </w:rPr>
        <w:t>Свойства монтажа могут быть неблагоприятно затронуты огнем, поэтому в случае возможного возгорания необходимо принять соответствующие меры защиты.</w:t>
      </w:r>
    </w:p>
    <w:p w14:paraId="5D0F186B" w14:textId="77777777" w:rsidR="00771525" w:rsidRPr="00771525" w:rsidRDefault="00771525" w:rsidP="00771525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2728A221" w14:textId="77777777" w:rsidR="00771525" w:rsidRPr="00771525" w:rsidRDefault="00771525" w:rsidP="00771525">
      <w:pPr>
        <w:pStyle w:val="a3"/>
        <w:tabs>
          <w:tab w:val="left" w:pos="851"/>
        </w:tabs>
        <w:spacing w:before="2"/>
        <w:jc w:val="center"/>
        <w:rPr>
          <w:b/>
          <w:bCs/>
          <w:lang w:val="ru-RU"/>
        </w:rPr>
      </w:pPr>
      <w:bookmarkStart w:id="4" w:name="_Hlk141261260"/>
      <w:r w:rsidRPr="00771525">
        <w:rPr>
          <w:b/>
          <w:bCs/>
          <w:lang w:val="ru-RU"/>
        </w:rPr>
        <w:t>Таблица 1 - Рабочие характеристики для всех и некоторых предполагаемых применений</w:t>
      </w:r>
    </w:p>
    <w:bookmarkEnd w:id="4"/>
    <w:p w14:paraId="7A68F682" w14:textId="75A939E0" w:rsidR="00075CF9" w:rsidRDefault="00075CF9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97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4"/>
        <w:gridCol w:w="1872"/>
        <w:gridCol w:w="1882"/>
      </w:tblGrid>
      <w:tr w:rsidR="00771525" w:rsidRPr="00771525" w14:paraId="2E40B54F" w14:textId="77777777" w:rsidTr="00771525">
        <w:trPr>
          <w:trHeight w:hRule="exact" w:val="907"/>
          <w:jc w:val="center"/>
        </w:trPr>
        <w:tc>
          <w:tcPr>
            <w:tcW w:w="60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C032E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bookmarkStart w:id="5" w:name="_Hlk141262524"/>
            <w:proofErr w:type="spellStart"/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Характеристики</w:t>
            </w:r>
            <w:proofErr w:type="spellEnd"/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производительности</w:t>
            </w:r>
            <w:proofErr w:type="spellEnd"/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2AE5C" w14:textId="77777777" w:rsidR="00771525" w:rsidRPr="00771525" w:rsidRDefault="00771525" w:rsidP="00771525">
            <w:pPr>
              <w:autoSpaceDE/>
              <w:autoSpaceDN/>
              <w:spacing w:line="254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Принцип ремонта 4</w:t>
            </w:r>
          </w:p>
          <w:p w14:paraId="39C7F788" w14:textId="77777777" w:rsidR="00771525" w:rsidRPr="00771525" w:rsidRDefault="00771525" w:rsidP="00771525">
            <w:pPr>
              <w:autoSpaceDE/>
              <w:autoSpaceDN/>
              <w:spacing w:line="254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Структурное усиление</w:t>
            </w:r>
          </w:p>
          <w:p w14:paraId="476FFCC4" w14:textId="77777777" w:rsidR="00771525" w:rsidRPr="00771525" w:rsidRDefault="00771525" w:rsidP="00771525">
            <w:pPr>
              <w:autoSpaceDE/>
              <w:autoSpaceDN/>
              <w:spacing w:line="254" w:lineRule="auto"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(Примечание 7)</w:t>
            </w:r>
          </w:p>
        </w:tc>
      </w:tr>
      <w:tr w:rsidR="00771525" w:rsidRPr="00771525" w14:paraId="04A676F4" w14:textId="77777777" w:rsidTr="00771525">
        <w:trPr>
          <w:trHeight w:hRule="exact" w:val="1339"/>
          <w:jc w:val="center"/>
        </w:trPr>
        <w:tc>
          <w:tcPr>
            <w:tcW w:w="60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863D5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8479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Метод ремонта 4.3</w:t>
            </w:r>
          </w:p>
          <w:p w14:paraId="0ED8E23D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Арматура из соединенной плиты</w:t>
            </w:r>
          </w:p>
          <w:p w14:paraId="316BEE31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(Примечание 1)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D91D7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Метод ремонта 4.4</w:t>
            </w:r>
          </w:p>
          <w:p w14:paraId="7BF095E1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Связующий раствор или бетон</w:t>
            </w:r>
          </w:p>
          <w:p w14:paraId="57B2E275" w14:textId="77777777" w:rsidR="00771525" w:rsidRPr="00771525" w:rsidRDefault="00771525" w:rsidP="00771525">
            <w:pPr>
              <w:autoSpaceDE/>
              <w:autoSpaceDN/>
              <w:spacing w:line="257" w:lineRule="auto"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(</w:t>
            </w: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Примечание</w:t>
            </w: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2)</w:t>
            </w:r>
          </w:p>
        </w:tc>
      </w:tr>
      <w:bookmarkEnd w:id="5"/>
      <w:tr w:rsidR="00771525" w:rsidRPr="00771525" w14:paraId="020AB371" w14:textId="77777777" w:rsidTr="00771525">
        <w:trPr>
          <w:trHeight w:hRule="exact" w:val="38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E16F5" w14:textId="77777777" w:rsidR="00771525" w:rsidRPr="00771525" w:rsidRDefault="00771525" w:rsidP="00771525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1. Пригодность для применения: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35DD7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3DAB9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55B6A5F3" w14:textId="77777777" w:rsidTr="00771525">
        <w:trPr>
          <w:trHeight w:hRule="exact" w:val="293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6F92AD6C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а) к вертикальным поверхностям и софитам ................................................ 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13EAFD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AEC43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</w:tr>
      <w:tr w:rsidR="00771525" w:rsidRPr="00771525" w14:paraId="00005DAB" w14:textId="77777777" w:rsidTr="00771525">
        <w:trPr>
          <w:trHeight w:hRule="exact" w:val="326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5B092C6C" w14:textId="77777777" w:rsidR="00771525" w:rsidRPr="00771525" w:rsidRDefault="00771525" w:rsidP="00771525">
            <w:pPr>
              <w:tabs>
                <w:tab w:val="left" w:leader="dot" w:pos="5693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b</w:t>
            </w:r>
            <w:r w:rsidRPr="00771525">
              <w:rPr>
                <w:sz w:val="20"/>
                <w:szCs w:val="20"/>
                <w:lang w:val="ru-RU" w:eastAsia="ru-RU"/>
              </w:rPr>
              <w:t>) к верхним горизонтальным поверхностям..................... 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FA2093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06C1C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</w:tr>
      <w:tr w:rsidR="00771525" w:rsidRPr="00771525" w14:paraId="050C57FF" w14:textId="77777777" w:rsidTr="00771525">
        <w:trPr>
          <w:trHeight w:hRule="exact" w:val="407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29162763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c</w:t>
            </w:r>
            <w:r w:rsidRPr="00771525">
              <w:rPr>
                <w:sz w:val="20"/>
                <w:szCs w:val="20"/>
                <w:lang w:val="ru-RU" w:eastAsia="ru-RU"/>
              </w:rPr>
              <w:t>) инъекционным путем....................................... ......................................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F1D8A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0940C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</w:tr>
      <w:tr w:rsidR="00771525" w:rsidRPr="00771525" w14:paraId="1B6518AC" w14:textId="77777777" w:rsidTr="00771525">
        <w:trPr>
          <w:trHeight w:hRule="exact" w:val="593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877A0" w14:textId="77777777" w:rsidR="00771525" w:rsidRPr="00771525" w:rsidRDefault="00771525" w:rsidP="00771525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lastRenderedPageBreak/>
              <w:t>2. Пригодность для нанесения и отверждения в следующих особых условиях окружающей среды: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2127D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C055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</w:tr>
      <w:tr w:rsidR="00771525" w:rsidRPr="00771525" w14:paraId="0D0175A1" w14:textId="77777777" w:rsidTr="00771525">
        <w:trPr>
          <w:trHeight w:hRule="exact" w:val="264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107037F5" w14:textId="77777777" w:rsidR="00771525" w:rsidRPr="00771525" w:rsidRDefault="00771525" w:rsidP="00771525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а) низкая или высокая температура (Примечание 3) ........................................ ............ . . . . . . 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3C1F71B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97C47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</w:tr>
      <w:tr w:rsidR="00771525" w:rsidRPr="00771525" w14:paraId="28753A70" w14:textId="77777777" w:rsidTr="00771525">
        <w:trPr>
          <w:trHeight w:hRule="exact" w:val="312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0C0A600F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b</w:t>
            </w:r>
            <w:r w:rsidRPr="00771525">
              <w:rPr>
                <w:sz w:val="20"/>
                <w:szCs w:val="20"/>
                <w:lang w:val="ru-RU" w:eastAsia="ru-RU"/>
              </w:rPr>
              <w:t>) влажный субстрат ..................................................... ......................................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13C644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9D5A0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</w:tr>
      <w:tr w:rsidR="00771525" w:rsidRPr="00771525" w14:paraId="7691575C" w14:textId="77777777" w:rsidTr="00771525">
        <w:trPr>
          <w:trHeight w:hRule="exact" w:val="529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344F8FF6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2. Пригодность для нанесения и отверждения в следующих особых условиях окружающей среды: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6B52AFD3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01B3A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106EDA61" w14:textId="77777777" w:rsidTr="00771525">
        <w:trPr>
          <w:trHeight w:hRule="exact" w:val="37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155B7" w14:textId="77777777" w:rsidR="00771525" w:rsidRPr="00771525" w:rsidRDefault="00771525" w:rsidP="00771525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3. Адгезия: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21989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2A5E4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5FFB62D5" w14:textId="77777777" w:rsidTr="00771525">
        <w:trPr>
          <w:trHeight w:hRule="exact" w:val="326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07BC6AE5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а) плита к плите............................................. ......................................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5D9AB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67D2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58F04857" w14:textId="77777777" w:rsidTr="00771525">
        <w:trPr>
          <w:trHeight w:hRule="exact" w:val="312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A0B6B48" w14:textId="77777777" w:rsidR="00771525" w:rsidRPr="00771525" w:rsidRDefault="00771525" w:rsidP="00771525">
            <w:pPr>
              <w:tabs>
                <w:tab w:val="left" w:leader="dot" w:pos="5693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b</w:t>
            </w:r>
            <w:r w:rsidRPr="00771525">
              <w:rPr>
                <w:sz w:val="20"/>
                <w:szCs w:val="20"/>
                <w:lang w:val="ru-RU" w:eastAsia="ru-RU"/>
              </w:rPr>
              <w:t>) плита к бетону ................................................ 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F843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F403D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381D059F" w14:textId="77777777" w:rsidTr="00771525">
        <w:trPr>
          <w:trHeight w:hRule="exact" w:val="269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151405D4" w14:textId="77777777" w:rsidR="00771525" w:rsidRPr="00771525" w:rsidRDefault="00771525" w:rsidP="00771525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c) сталь, защищенная от коррозии, к стали, защищенной от коррозии (Примечание 4).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3C304FC9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71AD95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</w:tr>
      <w:tr w:rsidR="00771525" w:rsidRPr="00771525" w14:paraId="4185A286" w14:textId="77777777" w:rsidTr="00771525">
        <w:trPr>
          <w:trHeight w:hRule="exact" w:val="259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C6D6C18" w14:textId="77777777" w:rsidR="00771525" w:rsidRPr="00771525" w:rsidRDefault="00771525" w:rsidP="00771525">
            <w:pPr>
              <w:tabs>
                <w:tab w:val="left" w:leader="dot" w:pos="5814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d) сталь, защищенная от коррозии, к бетону (Примечание 4).................................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1CD8AB90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A7ACB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73DD3E07" w14:textId="77777777" w:rsidTr="00771525">
        <w:trPr>
          <w:trHeight w:hRule="exact" w:val="29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3EB8D448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d</w:t>
            </w:r>
            <w:r w:rsidRPr="00771525">
              <w:rPr>
                <w:sz w:val="20"/>
                <w:szCs w:val="20"/>
                <w:lang w:val="ru-RU" w:eastAsia="ru-RU"/>
              </w:rPr>
              <w:t>) от затвердевшего бетона к затвердевшему бетону......................................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B4B3A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5E1F2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1D16B83F" w14:textId="77777777" w:rsidTr="00771525">
        <w:trPr>
          <w:trHeight w:hRule="exact" w:val="293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09A19B37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f) от свежего бетона до затвердевшего бетона (Примечание 5)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17CC4C73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D857D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18E57C63" w14:textId="77777777" w:rsidTr="00771525">
        <w:trPr>
          <w:trHeight w:hRule="exact" w:val="427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0BA70655" w14:textId="77777777" w:rsidR="00771525" w:rsidRPr="00771525" w:rsidRDefault="00771525" w:rsidP="00771525">
            <w:pPr>
              <w:tabs>
                <w:tab w:val="left" w:leader="dot" w:pos="570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21AA9C42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395E5A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026B0A47" w14:textId="77777777" w:rsidTr="00771525">
        <w:trPr>
          <w:trHeight w:hRule="exact" w:val="384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65B5C3" w14:textId="77777777" w:rsidR="00771525" w:rsidRPr="00771525" w:rsidRDefault="00771525" w:rsidP="00771525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4. Долговечность композитной системы: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AD3D4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D4B9F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33510CD8" w14:textId="77777777" w:rsidTr="00771525">
        <w:trPr>
          <w:trHeight w:hRule="exact" w:val="29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5F75EE67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 xml:space="preserve">а) </w:t>
            </w:r>
            <w:proofErr w:type="spellStart"/>
            <w:r w:rsidRPr="00771525">
              <w:rPr>
                <w:sz w:val="20"/>
                <w:szCs w:val="20"/>
                <w:lang w:val="ru-RU" w:eastAsia="ru-RU"/>
              </w:rPr>
              <w:t>термоциклирование</w:t>
            </w:r>
            <w:proofErr w:type="spellEnd"/>
            <w:r w:rsidRPr="00771525">
              <w:rPr>
                <w:sz w:val="20"/>
                <w:szCs w:val="20"/>
                <w:lang w:val="ru-RU" w:eastAsia="ru-RU"/>
              </w:rPr>
              <w:t xml:space="preserve"> ............................................ ................................. . . . . . 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47D07E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51E8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14CB357F" w14:textId="77777777" w:rsidTr="00771525">
        <w:trPr>
          <w:trHeight w:hRule="exact" w:val="379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76692F5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b</w:t>
            </w:r>
            <w:r w:rsidRPr="00771525">
              <w:rPr>
                <w:sz w:val="20"/>
                <w:szCs w:val="20"/>
                <w:lang w:val="ru-RU" w:eastAsia="ru-RU"/>
              </w:rPr>
              <w:t>) круговорот влаги.................................................. 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4520AEB3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ADFD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64849045" w14:textId="77777777" w:rsidTr="00771525">
        <w:trPr>
          <w:trHeight w:hRule="exact" w:val="379"/>
          <w:jc w:val="center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0078D" w14:textId="77777777" w:rsidR="00771525" w:rsidRPr="00771525" w:rsidRDefault="00771525" w:rsidP="00771525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5. Характеристики материала для конструктора: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E91D4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ED312E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771525" w:rsidRPr="00771525" w14:paraId="1664F810" w14:textId="77777777" w:rsidTr="00771525">
        <w:trPr>
          <w:trHeight w:hRule="exact" w:val="302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C9F89BF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а) открытое время (примечание 5) (примечание 6) ...................................... 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7446B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DA21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11070D5E" w14:textId="77777777" w:rsidTr="00771525">
        <w:trPr>
          <w:trHeight w:hRule="exact" w:val="29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3A8D29A5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b</w:t>
            </w:r>
            <w:r w:rsidRPr="00771525">
              <w:rPr>
                <w:sz w:val="20"/>
                <w:szCs w:val="20"/>
                <w:lang w:val="ru-RU" w:eastAsia="ru-RU"/>
              </w:rPr>
              <w:t>) срок службы (примечание 6) ...................................... 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8382B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BB120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507C2852" w14:textId="77777777" w:rsidTr="00771525">
        <w:trPr>
          <w:trHeight w:hRule="exact" w:val="29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56988279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c</w:t>
            </w:r>
            <w:r w:rsidRPr="00771525">
              <w:rPr>
                <w:sz w:val="20"/>
                <w:szCs w:val="20"/>
                <w:lang w:val="ru-RU" w:eastAsia="ru-RU"/>
              </w:rPr>
              <w:t>) модуль упругости при сжатии ....................................... 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D2460E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668B8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5EA2EAAF" w14:textId="77777777" w:rsidTr="00771525">
        <w:trPr>
          <w:trHeight w:hRule="exact" w:val="293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623A496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d</w:t>
            </w:r>
            <w:r w:rsidRPr="00771525">
              <w:rPr>
                <w:sz w:val="20"/>
                <w:szCs w:val="20"/>
                <w:lang w:val="ru-RU" w:eastAsia="ru-RU"/>
              </w:rPr>
              <w:t>) модуль упругости при изгибе........................................... ............. . . . 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6DDD51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0498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□</w:t>
            </w:r>
          </w:p>
        </w:tc>
      </w:tr>
      <w:tr w:rsidR="00771525" w:rsidRPr="00771525" w14:paraId="2D2B1253" w14:textId="77777777" w:rsidTr="00771525">
        <w:trPr>
          <w:trHeight w:hRule="exact" w:val="312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2B121F9B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e</w:t>
            </w:r>
            <w:r w:rsidRPr="00771525">
              <w:rPr>
                <w:sz w:val="20"/>
                <w:szCs w:val="20"/>
                <w:lang w:val="ru-RU" w:eastAsia="ru-RU"/>
              </w:rPr>
              <w:t>) прочность на сжатие .................................................. ................. . . . . . . 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14:paraId="71534397" w14:textId="77777777" w:rsidR="00771525" w:rsidRPr="00771525" w:rsidRDefault="00771525" w:rsidP="00771525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4E03C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0CFC5A04" w14:textId="77777777" w:rsidTr="00771525">
        <w:trPr>
          <w:trHeight w:hRule="exact" w:val="28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686ABA4A" w14:textId="77777777" w:rsidR="00771525" w:rsidRPr="00771525" w:rsidRDefault="00771525" w:rsidP="00771525">
            <w:pPr>
              <w:tabs>
                <w:tab w:val="left" w:leader="dot" w:pos="570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f</w:t>
            </w:r>
            <w:r w:rsidRPr="00771525">
              <w:rPr>
                <w:sz w:val="20"/>
                <w:szCs w:val="20"/>
                <w:lang w:val="ru-RU" w:eastAsia="ru-RU"/>
              </w:rPr>
              <w:t>) прочность на сдвиг .................................................. ....................................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79954D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1A4C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7D1E429D" w14:textId="77777777" w:rsidTr="00771525">
        <w:trPr>
          <w:trHeight w:hRule="exact" w:val="307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48160380" w14:textId="77777777" w:rsidR="00771525" w:rsidRPr="00771525" w:rsidRDefault="00771525" w:rsidP="00771525">
            <w:pPr>
              <w:tabs>
                <w:tab w:val="left" w:leader="dot" w:pos="570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en-US" w:eastAsia="ru-RU"/>
              </w:rPr>
              <w:t>g</w:t>
            </w:r>
            <w:r w:rsidRPr="00771525">
              <w:rPr>
                <w:sz w:val="20"/>
                <w:szCs w:val="20"/>
                <w:lang w:val="ru-RU" w:eastAsia="ru-RU"/>
              </w:rPr>
              <w:t>) температура стеклования ................................................ .............. . . . . . 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911A3F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8A71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0525BD3E" w14:textId="77777777" w:rsidTr="00771525">
        <w:trPr>
          <w:trHeight w:hRule="exact" w:val="298"/>
          <w:jc w:val="center"/>
        </w:trPr>
        <w:tc>
          <w:tcPr>
            <w:tcW w:w="6024" w:type="dxa"/>
            <w:tcBorders>
              <w:left w:val="single" w:sz="4" w:space="0" w:color="auto"/>
            </w:tcBorders>
            <w:shd w:val="clear" w:color="auto" w:fill="FFFFFF"/>
          </w:tcPr>
          <w:p w14:paraId="0CEE8284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sz w:val="20"/>
                <w:szCs w:val="20"/>
                <w:lang w:val="ru-RU" w:eastAsia="ru-RU"/>
              </w:rPr>
              <w:t>h) коэффициент теплового расширения ................................................ .........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11B0A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16EA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1395A149" w14:textId="77777777" w:rsidTr="00771525">
        <w:trPr>
          <w:trHeight w:hRule="exact" w:val="394"/>
          <w:jc w:val="center"/>
        </w:trPr>
        <w:tc>
          <w:tcPr>
            <w:tcW w:w="60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9A9C7" w14:textId="77777777" w:rsidR="00771525" w:rsidRPr="00771525" w:rsidRDefault="00771525" w:rsidP="00771525">
            <w:pPr>
              <w:tabs>
                <w:tab w:val="left" w:leader="dot" w:pos="5698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771525">
              <w:rPr>
                <w:sz w:val="20"/>
                <w:szCs w:val="20"/>
                <w:lang w:val="en-US" w:eastAsia="ru-RU"/>
              </w:rPr>
              <w:t>i</w:t>
            </w:r>
            <w:proofErr w:type="spellEnd"/>
            <w:r w:rsidRPr="00771525">
              <w:rPr>
                <w:sz w:val="20"/>
                <w:szCs w:val="20"/>
                <w:lang w:val="ru-RU" w:eastAsia="ru-RU"/>
              </w:rPr>
              <w:t>) усадка ................................................................ ..........................................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2EEE2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31627" w14:textId="77777777" w:rsidR="00771525" w:rsidRPr="00771525" w:rsidRDefault="00771525" w:rsidP="00771525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771525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■</w:t>
            </w:r>
          </w:p>
        </w:tc>
      </w:tr>
      <w:tr w:rsidR="00771525" w:rsidRPr="00771525" w14:paraId="58293C6E" w14:textId="77777777" w:rsidTr="002E4571">
        <w:trPr>
          <w:trHeight w:hRule="exact" w:val="2706"/>
          <w:jc w:val="center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4936" w14:textId="77777777" w:rsidR="002E4571" w:rsidRPr="002E4571" w:rsidRDefault="002E4571" w:rsidP="002E4571">
            <w:pPr>
              <w:autoSpaceDE/>
              <w:autoSpaceDN/>
              <w:jc w:val="both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 xml:space="preserve">1. Метод ремонта 4.3 соответствует </w:t>
            </w: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ENV</w:t>
            </w: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 xml:space="preserve"> 1504-9. Соединение внешних плит к поверхности бетонной конструкции в целях усиления и </w:t>
            </w:r>
            <w:proofErr w:type="spellStart"/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ламинирование</w:t>
            </w:r>
            <w:proofErr w:type="spellEnd"/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 xml:space="preserve"> плит в таких случаях. Приемлемое соединение вряд ли будет достигнута с нержавеющей сталью.</w:t>
            </w:r>
          </w:p>
          <w:p w14:paraId="3FB151E4" w14:textId="77777777" w:rsidR="002E4571" w:rsidRPr="002E4571" w:rsidRDefault="002E4571" w:rsidP="002E4571">
            <w:pPr>
              <w:autoSpaceDE/>
              <w:autoSpaceDN/>
              <w:jc w:val="both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 xml:space="preserve">2. Метод ремонта 4.4 соответствует </w:t>
            </w: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ENV</w:t>
            </w: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 xml:space="preserve"> 1504-9. Склеивание затвердевшего бетона с затвердевшим бетоном, обычно связанное с использованием сборных элементов или склеиванием свежего бетона с затвердевшим бетоном, если он составляет значительную часть конструкции и должен действовать как композит.</w:t>
            </w:r>
          </w:p>
          <w:p w14:paraId="109F774A" w14:textId="77777777" w:rsidR="002E4571" w:rsidRPr="002E4571" w:rsidRDefault="002E4571" w:rsidP="002E4571">
            <w:pPr>
              <w:autoSpaceDE/>
              <w:autoSpaceDN/>
              <w:jc w:val="both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3. Температура может быть указана производителем для предполагаемого использования.</w:t>
            </w:r>
          </w:p>
          <w:p w14:paraId="50B01518" w14:textId="77777777" w:rsidR="002E4571" w:rsidRPr="002E4571" w:rsidRDefault="002E4571" w:rsidP="002E4571">
            <w:pPr>
              <w:autoSpaceDE/>
              <w:autoSpaceDN/>
              <w:jc w:val="both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4. В данном контексте защита от коррозии подразумевает нанесение антикоррозионного грунтовочного слоя на мягкую сталь.</w:t>
            </w:r>
          </w:p>
          <w:p w14:paraId="0E2610F0" w14:textId="77777777" w:rsidR="002E4571" w:rsidRPr="002E4571" w:rsidRDefault="002E4571" w:rsidP="002E4571">
            <w:pPr>
              <w:autoSpaceDE/>
              <w:autoSpaceDN/>
              <w:jc w:val="both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5. Не применимо к впрыскивающим методам.</w:t>
            </w:r>
          </w:p>
          <w:p w14:paraId="1773FFCE" w14:textId="65648B25" w:rsidR="00771525" w:rsidRPr="002E4571" w:rsidRDefault="002E4571" w:rsidP="002E4571">
            <w:pPr>
              <w:autoSpaceDE/>
              <w:autoSpaceDN/>
              <w:jc w:val="both"/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6. При минимальной, стандартной и максимальной температуре применения.</w:t>
            </w:r>
          </w:p>
        </w:tc>
      </w:tr>
    </w:tbl>
    <w:p w14:paraId="1A177AF8" w14:textId="0F077B4C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2C27F82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E4571">
        <w:rPr>
          <w:b/>
          <w:lang w:val="ru-RU"/>
        </w:rPr>
        <w:t>5 Требования</w:t>
      </w:r>
    </w:p>
    <w:p w14:paraId="2A60A454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AA267F5" w14:textId="4094DFF6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E4571">
        <w:rPr>
          <w:b/>
          <w:lang w:val="ru-RU"/>
        </w:rPr>
        <w:t>5.1 Требования к идентификации</w:t>
      </w:r>
    </w:p>
    <w:p w14:paraId="2CBB0CD8" w14:textId="77777777" w:rsid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37AF1A8" w14:textId="2D1F8195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571">
        <w:rPr>
          <w:lang w:val="ru-RU"/>
        </w:rPr>
        <w:t>Изготовитель должен провести выбранные репрезентативные начальные идентификационные испытания продукта или системы, как указано в таблице 2. Данные испытания могут быть использованы для подтверждения состава продукта в любое время.</w:t>
      </w:r>
    </w:p>
    <w:p w14:paraId="1E9570BB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571">
        <w:rPr>
          <w:lang w:val="ru-RU"/>
        </w:rPr>
        <w:t xml:space="preserve">Приемлемые допуски приведены в таблице 2. Протоколы испытаний должны </w:t>
      </w:r>
      <w:r w:rsidRPr="002E4571">
        <w:rPr>
          <w:lang w:val="ru-RU"/>
        </w:rPr>
        <w:lastRenderedPageBreak/>
        <w:t>храниться у изготовителя.</w:t>
      </w:r>
    </w:p>
    <w:p w14:paraId="66128056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11B993" w14:textId="6ED24B3D" w:rsidR="009E04CD" w:rsidRPr="002E4571" w:rsidRDefault="002E4571" w:rsidP="002E4571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2E4571">
        <w:rPr>
          <w:b/>
          <w:lang w:val="ru-RU"/>
        </w:rPr>
        <w:t>Таблица 2 — Требования к идентификации</w:t>
      </w:r>
    </w:p>
    <w:p w14:paraId="5BEBF5F2" w14:textId="1DEFCFDF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3115"/>
        <w:gridCol w:w="1704"/>
        <w:gridCol w:w="4382"/>
      </w:tblGrid>
      <w:tr w:rsidR="002E4571" w:rsidRPr="002E4571" w14:paraId="0F5B6E2E" w14:textId="77777777" w:rsidTr="002E4571">
        <w:trPr>
          <w:trHeight w:hRule="exact" w:val="6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75A9723" w14:textId="77777777" w:rsidR="002E4571" w:rsidRDefault="002E4571" w:rsidP="002E4571">
            <w:pPr>
              <w:autoSpaceDE/>
              <w:autoSpaceDN/>
              <w:jc w:val="center"/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</w:pPr>
            <w:r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№</w:t>
            </w:r>
          </w:p>
          <w:p w14:paraId="55B6C66B" w14:textId="59089E4B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FE6DC2C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Свойства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6997401" w14:textId="77777777" w:rsidR="002E4571" w:rsidRPr="002E4571" w:rsidRDefault="002E4571" w:rsidP="002E4571">
            <w:pPr>
              <w:autoSpaceDE/>
              <w:autoSpaceDN/>
              <w:ind w:firstLine="26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Метод испытания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130B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Требование</w:t>
            </w:r>
            <w:proofErr w:type="spellEnd"/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/</w:t>
            </w:r>
            <w:proofErr w:type="spellStart"/>
            <w:r w:rsidRPr="002E45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допуск</w:t>
            </w:r>
            <w:proofErr w:type="spellEnd"/>
          </w:p>
        </w:tc>
      </w:tr>
      <w:tr w:rsidR="002E4571" w:rsidRPr="002E4571" w14:paraId="271EADB2" w14:textId="77777777" w:rsidTr="002E4571">
        <w:trPr>
          <w:trHeight w:hRule="exact" w:val="605"/>
          <w:jc w:val="center"/>
        </w:trPr>
        <w:tc>
          <w:tcPr>
            <w:tcW w:w="586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419EA4BE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3115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7E22D22E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Цвет</w:t>
            </w:r>
          </w:p>
        </w:tc>
        <w:tc>
          <w:tcPr>
            <w:tcW w:w="1704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18E621A7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Визуально</w:t>
            </w:r>
          </w:p>
        </w:tc>
        <w:tc>
          <w:tcPr>
            <w:tcW w:w="438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A5CFB8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Равномерно и аналогично описанию, предоставленному производителем.</w:t>
            </w:r>
          </w:p>
        </w:tc>
      </w:tr>
      <w:tr w:rsidR="002E4571" w:rsidRPr="002E4571" w14:paraId="6C9F2D85" w14:textId="77777777" w:rsidTr="001A0C71">
        <w:trPr>
          <w:trHeight w:hRule="exact" w:val="8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A5610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479D5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Гранулометрическая классификация наполнителей для полимерных связующих.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2A7F0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12192-2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16792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Заявленное значение ± 5 %</w:t>
            </w:r>
          </w:p>
        </w:tc>
      </w:tr>
      <w:tr w:rsidR="002E4571" w:rsidRPr="002E4571" w14:paraId="0F1D1256" w14:textId="77777777" w:rsidTr="001A0C71">
        <w:trPr>
          <w:trHeight w:hRule="exact" w:val="78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22D4C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07854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Зольность при прямом прокаливании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4FF70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ISO 3451-1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84C1F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Заявленная стоимость ± 5 % или ± 1 процентный пункт от общего продукта, в зависимости от того, что больше.</w:t>
            </w:r>
          </w:p>
        </w:tc>
      </w:tr>
      <w:tr w:rsidR="002E4571" w:rsidRPr="002E4571" w14:paraId="2A24902C" w14:textId="77777777" w:rsidTr="001A0C71">
        <w:trPr>
          <w:trHeight w:hRule="exact" w:val="7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5353F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8A116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proofErr w:type="spellStart"/>
            <w:r w:rsidRPr="002E4571">
              <w:rPr>
                <w:sz w:val="20"/>
                <w:szCs w:val="20"/>
                <w:lang w:val="ru-RU" w:eastAsia="ru-RU"/>
              </w:rPr>
              <w:t>Термогравиметрия</w:t>
            </w:r>
            <w:proofErr w:type="spellEnd"/>
            <w:r w:rsidRPr="002E4571">
              <w:rPr>
                <w:sz w:val="20"/>
                <w:szCs w:val="20"/>
                <w:lang w:val="ru-RU" w:eastAsia="ru-RU"/>
              </w:rPr>
              <w:t xml:space="preserve"> полимеров: метод температурного сканирования.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86B62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ISO 11358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C76C1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Заявленная стоимость ± 5 % или ± 1 процентный пункт от общего продукта, в зависимости от того, что больше.</w:t>
            </w:r>
          </w:p>
        </w:tc>
      </w:tr>
      <w:tr w:rsidR="002E4571" w:rsidRPr="002E4571" w14:paraId="0411EEAC" w14:textId="77777777" w:rsidTr="001A0C71">
        <w:trPr>
          <w:trHeight w:hRule="exact" w:val="8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BBB74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33851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Инфракрасный анализ смолы и отвердителя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459D5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1767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D73B7C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Положение и относительная интенсивность основных полос поглощения должны соответствовать таковым в эталонном спектре.</w:t>
            </w:r>
          </w:p>
        </w:tc>
      </w:tr>
      <w:tr w:rsidR="002E4571" w:rsidRPr="002E4571" w14:paraId="0D9D9F34" w14:textId="77777777" w:rsidTr="001A0C71">
        <w:trPr>
          <w:trHeight w:hRule="exact" w:val="3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E022B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6029D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Долговечность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F1674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ISO 9514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D3CAD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Заявленное значение ± 20 %</w:t>
            </w:r>
          </w:p>
        </w:tc>
      </w:tr>
      <w:tr w:rsidR="002E4571" w:rsidRPr="002E4571" w14:paraId="4E4BA752" w14:textId="77777777" w:rsidTr="001A0C71">
        <w:trPr>
          <w:trHeight w:hRule="exact" w:val="40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14602" w14:textId="77777777" w:rsidR="002E4571" w:rsidRPr="002E4571" w:rsidRDefault="002E4571" w:rsidP="002E45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7BCCE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Прочность на сжатие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2EAE7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12190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A5F02" w14:textId="77777777" w:rsidR="002E4571" w:rsidRPr="002E4571" w:rsidRDefault="002E4571" w:rsidP="002E45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2E4571">
              <w:rPr>
                <w:sz w:val="20"/>
                <w:szCs w:val="20"/>
                <w:lang w:val="ru-RU" w:eastAsia="ru-RU"/>
              </w:rPr>
              <w:t>Заявленное значение ± 20 %</w:t>
            </w:r>
          </w:p>
        </w:tc>
      </w:tr>
    </w:tbl>
    <w:p w14:paraId="14065BD5" w14:textId="2888DDBD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EDD9A91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2E4571">
        <w:rPr>
          <w:b/>
          <w:lang w:val="ru-RU"/>
        </w:rPr>
        <w:t>5.2 Требования к производительности</w:t>
      </w:r>
    </w:p>
    <w:p w14:paraId="3B7F0FF8" w14:textId="77777777" w:rsid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67F865D" w14:textId="02D2DE54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E4571">
        <w:rPr>
          <w:lang w:val="ru-RU"/>
        </w:rPr>
        <w:t xml:space="preserve">Изготовитель должен провести первоначальные эксплуатационные испытания продукта в соответствии с </w:t>
      </w:r>
      <w:r>
        <w:rPr>
          <w:lang w:val="ru-RU"/>
        </w:rPr>
        <w:t>т</w:t>
      </w:r>
      <w:r w:rsidRPr="002E4571">
        <w:rPr>
          <w:lang w:val="ru-RU"/>
        </w:rPr>
        <w:t xml:space="preserve">аблицей 3.1 (вяжущие вещества для арматуры из соединительной плиты) или </w:t>
      </w:r>
      <w:r>
        <w:rPr>
          <w:lang w:val="ru-RU"/>
        </w:rPr>
        <w:t>т</w:t>
      </w:r>
      <w:r w:rsidRPr="002E4571">
        <w:rPr>
          <w:lang w:val="ru-RU"/>
        </w:rPr>
        <w:t>аблицей 3.2 (вяжущие вещества для цементного раствора или бетона), и продукт должен соответствовать требованиям.</w:t>
      </w:r>
    </w:p>
    <w:p w14:paraId="1552935A" w14:textId="77777777" w:rsidR="002E4571" w:rsidRPr="002E4571" w:rsidRDefault="002E4571" w:rsidP="002E457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5AF5C8D" w14:textId="1BEB9706" w:rsidR="002E4571" w:rsidRPr="002E4571" w:rsidRDefault="002E4571" w:rsidP="002E4571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2E4571">
        <w:rPr>
          <w:b/>
          <w:lang w:val="ru-RU"/>
        </w:rPr>
        <w:t>Таблица 3.1 — Требования к характеристикам вяжущего для арматуры из соединенной плиты</w:t>
      </w:r>
    </w:p>
    <w:p w14:paraId="368F4135" w14:textId="1A138633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100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245"/>
        <w:gridCol w:w="2832"/>
        <w:gridCol w:w="1421"/>
        <w:gridCol w:w="2410"/>
        <w:gridCol w:w="2851"/>
      </w:tblGrid>
      <w:tr w:rsidR="00FF5178" w:rsidRPr="00FF5178" w14:paraId="5E6EDF46" w14:textId="77777777" w:rsidTr="00FF5178">
        <w:trPr>
          <w:trHeight w:hRule="exact" w:val="854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A7440C6" w14:textId="77777777" w:rsidR="00FF5178" w:rsidRPr="00FF5178" w:rsidRDefault="00FF5178" w:rsidP="00FF5178">
            <w:pPr>
              <w:autoSpaceDE/>
              <w:autoSpaceDN/>
              <w:spacing w:line="163" w:lineRule="auto"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№</w:t>
            </w:r>
          </w:p>
        </w:tc>
        <w:tc>
          <w:tcPr>
            <w:tcW w:w="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28E5A76D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0D54BC9E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bCs/>
                <w:sz w:val="20"/>
                <w:szCs w:val="20"/>
                <w:lang w:val="ru-RU" w:eastAsia="ru-RU"/>
              </w:rPr>
              <w:t>Характеристики производительности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6D4BFD6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Эталонный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бетон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или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раствор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2AD01E54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Метод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84F17" w14:textId="77777777" w:rsidR="00FF5178" w:rsidRPr="00FF5178" w:rsidRDefault="00FF5178" w:rsidP="00FF5178">
            <w:pPr>
              <w:autoSpaceDE/>
              <w:autoSpaceDN/>
              <w:ind w:firstLine="220"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Требования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см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. </w:t>
            </w:r>
            <w:proofErr w:type="spellStart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примечание</w:t>
            </w:r>
            <w:proofErr w:type="spellEnd"/>
            <w:r w:rsidRPr="00FF5178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)</w:t>
            </w:r>
          </w:p>
        </w:tc>
      </w:tr>
      <w:tr w:rsidR="00FF5178" w:rsidRPr="00FF5178" w14:paraId="0CB5C958" w14:textId="77777777" w:rsidTr="00FF5178">
        <w:trPr>
          <w:trHeight w:hRule="exact" w:val="389"/>
        </w:trPr>
        <w:tc>
          <w:tcPr>
            <w:tcW w:w="336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5E7869ED" w14:textId="77777777" w:rsidR="00FF5178" w:rsidRPr="00FF5178" w:rsidRDefault="00FF5178" w:rsidP="00FF5178">
            <w:pPr>
              <w:autoSpaceDE/>
              <w:autoSpaceDN/>
              <w:spacing w:line="190" w:lineRule="auto"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shd w:val="clear" w:color="auto" w:fill="FFFFFF"/>
          </w:tcPr>
          <w:p w14:paraId="4C849FB5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1</w:t>
            </w:r>
          </w:p>
        </w:tc>
        <w:tc>
          <w:tcPr>
            <w:tcW w:w="283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16EFD133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Модуль упругости при изгибе</w:t>
            </w:r>
          </w:p>
        </w:tc>
        <w:tc>
          <w:tcPr>
            <w:tcW w:w="1421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96154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79826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ISO 178</w:t>
            </w:r>
          </w:p>
        </w:tc>
        <w:tc>
          <w:tcPr>
            <w:tcW w:w="28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4D255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en-US" w:bidi="en-US"/>
              </w:rPr>
              <w:t>&gt;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2 000 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Н/мм2</w:t>
            </w:r>
          </w:p>
        </w:tc>
      </w:tr>
      <w:tr w:rsidR="00FF5178" w:rsidRPr="00FF5178" w14:paraId="4C600E88" w14:textId="77777777" w:rsidTr="001A0C71">
        <w:trPr>
          <w:trHeight w:hRule="exact" w:val="379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9ECDE" w14:textId="77777777" w:rsidR="00FF5178" w:rsidRPr="00FF5178" w:rsidRDefault="00FF5178" w:rsidP="00FF5178">
            <w:pPr>
              <w:autoSpaceDE/>
              <w:autoSpaceDN/>
              <w:spacing w:line="151" w:lineRule="auto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7300C774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09FED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Прочность на сдвиг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451CA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2949D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12188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C29E6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en-US" w:bidi="en-US"/>
              </w:rPr>
              <w:t>&gt;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12 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Н/мм2</w:t>
            </w:r>
          </w:p>
        </w:tc>
      </w:tr>
      <w:tr w:rsidR="00FF5178" w:rsidRPr="00FF5178" w14:paraId="2781A580" w14:textId="77777777" w:rsidTr="001A0C71">
        <w:trPr>
          <w:trHeight w:hRule="exact" w:val="59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1C1A572B" w14:textId="77777777" w:rsidR="00FF5178" w:rsidRPr="00FF5178" w:rsidRDefault="00FF5178" w:rsidP="00FF5178">
            <w:pPr>
              <w:tabs>
                <w:tab w:val="left" w:leader="underscore" w:pos="302"/>
              </w:tabs>
              <w:autoSpaceDE/>
              <w:autoSpaceDN/>
              <w:spacing w:line="194" w:lineRule="auto"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398EC558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587B4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Время открытия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3C9D9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EN1766</w:t>
            </w:r>
          </w:p>
          <w:p w14:paraId="63837248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MC(0.40)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415F0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12189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A739A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Заявленное значение ± 20 %</w:t>
            </w:r>
          </w:p>
        </w:tc>
      </w:tr>
      <w:tr w:rsidR="00FF5178" w:rsidRPr="00FF5178" w14:paraId="050701D7" w14:textId="77777777" w:rsidTr="001A0C71">
        <w:trPr>
          <w:trHeight w:hRule="exact" w:val="2152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33B6EF13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0BFE8200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E229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Срок службы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A2686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49E2C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ISO 9514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44E05D" w14:textId="77777777" w:rsidR="00FF5178" w:rsidRPr="00FF5178" w:rsidRDefault="00FF5178" w:rsidP="00FF5178">
            <w:pPr>
              <w:autoSpaceDE/>
              <w:autoSpaceDN/>
              <w:spacing w:after="4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Заявленное значение.</w:t>
            </w:r>
          </w:p>
          <w:p w14:paraId="63603C94" w14:textId="77777777" w:rsidR="00FF5178" w:rsidRPr="00FF5178" w:rsidRDefault="00FF5178" w:rsidP="00FF5178">
            <w:pPr>
              <w:autoSpaceDE/>
              <w:autoSpaceDN/>
              <w:spacing w:after="4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Информативное примечание Срок годности зависит от количества партии и условий окружающей среды.</w:t>
            </w:r>
          </w:p>
          <w:p w14:paraId="7E00F013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Пользователи должны учитывать, что срок годности обычно меньше, чем срок годности.</w:t>
            </w:r>
          </w:p>
        </w:tc>
      </w:tr>
      <w:tr w:rsidR="00FF5178" w:rsidRPr="00FF5178" w14:paraId="624DEB20" w14:textId="77777777" w:rsidTr="001A0C71">
        <w:trPr>
          <w:trHeight w:hRule="exact" w:val="59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E4F2C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0390426D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0F164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Модуль упругости при сжатии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496018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85F99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13412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8331F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&gt; 2 000 N/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мм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2</w:t>
            </w:r>
          </w:p>
        </w:tc>
      </w:tr>
      <w:tr w:rsidR="00FF5178" w:rsidRPr="00FF5178" w14:paraId="272D8739" w14:textId="77777777" w:rsidTr="001A0C71">
        <w:trPr>
          <w:trHeight w:hRule="exact" w:val="71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4213AC" w14:textId="77777777" w:rsidR="00FF5178" w:rsidRPr="00FF5178" w:rsidRDefault="00FF5178" w:rsidP="00FF5178">
            <w:pPr>
              <w:autoSpaceDE/>
              <w:autoSpaceDN/>
              <w:spacing w:line="125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1BF9A0A7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4E11C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Температура стеклования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E316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09CC2" w14:textId="77777777" w:rsidR="00FF5178" w:rsidRPr="00FF5178" w:rsidRDefault="00FF5178" w:rsidP="00FF5178">
            <w:pPr>
              <w:autoSpaceDE/>
              <w:autoSpaceDN/>
              <w:spacing w:line="360" w:lineRule="auto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12614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A892D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&gt; 40 C</w:t>
            </w:r>
          </w:p>
        </w:tc>
      </w:tr>
      <w:tr w:rsidR="00FF5178" w:rsidRPr="00FF5178" w14:paraId="55C49434" w14:textId="77777777" w:rsidTr="001A0C71">
        <w:trPr>
          <w:trHeight w:hRule="exact" w:val="59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9638F" w14:textId="77777777" w:rsidR="00FF5178" w:rsidRPr="00FF5178" w:rsidRDefault="00FF5178" w:rsidP="00FF5178">
            <w:pPr>
              <w:autoSpaceDE/>
              <w:autoSpaceDN/>
              <w:spacing w:line="91" w:lineRule="exact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355D3439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94F4A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Коэффициент температурного расширения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3A8E5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318F5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1770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13895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&lt; 100 x 10-6 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K</w:t>
            </w:r>
          </w:p>
        </w:tc>
      </w:tr>
      <w:tr w:rsidR="00FF5178" w:rsidRPr="00FF5178" w14:paraId="78A9E181" w14:textId="77777777" w:rsidTr="001A0C71">
        <w:trPr>
          <w:trHeight w:hRule="exact" w:val="59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67431" w14:textId="77777777" w:rsidR="00FF5178" w:rsidRPr="00FF5178" w:rsidRDefault="00FF5178" w:rsidP="00FF5178">
            <w:pPr>
              <w:autoSpaceDE/>
              <w:autoSpaceDN/>
              <w:jc w:val="right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68546BD1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8а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9200C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Общая усадка для конструкционных связующих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F2E26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A2DB6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12617-1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88B03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&lt; 0,1 %</w:t>
            </w:r>
          </w:p>
        </w:tc>
      </w:tr>
      <w:tr w:rsidR="00FF5178" w:rsidRPr="00FF5178" w14:paraId="3D3B6999" w14:textId="77777777" w:rsidTr="001A0C71">
        <w:trPr>
          <w:trHeight w:hRule="exact" w:val="82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D15E4" w14:textId="77777777" w:rsidR="00FF5178" w:rsidRPr="00FF5178" w:rsidRDefault="00FF5178" w:rsidP="00FF5178">
            <w:pPr>
              <w:autoSpaceDE/>
              <w:autoSpaceDN/>
              <w:spacing w:line="130" w:lineRule="auto"/>
              <w:jc w:val="right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4A7D8167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>8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b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A2163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Общая усадка конструкционных связующих (альтернативный метод испытаний)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FAC0F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86DCD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12617-3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592DB7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&lt; 0,1 %</w:t>
            </w:r>
          </w:p>
        </w:tc>
      </w:tr>
      <w:tr w:rsidR="00FF5178" w:rsidRPr="00FF5178" w14:paraId="56173B44" w14:textId="77777777" w:rsidTr="001A0C71">
        <w:trPr>
          <w:trHeight w:hRule="exact" w:val="912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EDB30" w14:textId="77777777" w:rsidR="00FF5178" w:rsidRPr="00FF5178" w:rsidRDefault="00FF5178" w:rsidP="00FF5178">
            <w:pPr>
              <w:autoSpaceDE/>
              <w:autoSpaceDN/>
              <w:spacing w:line="149" w:lineRule="auto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0B3B9AA8" w14:textId="77777777" w:rsidR="00FF5178" w:rsidRPr="00FF5178" w:rsidRDefault="00FF5178" w:rsidP="00FF5178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  <w:t>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8C6D2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Пригодность для нанесения на вертикальные поверхности и софиты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02B13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14801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40881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Материал не должен провисать более чем на 1 мм при нанесении толщиной менее 3 мм.</w:t>
            </w:r>
          </w:p>
        </w:tc>
      </w:tr>
      <w:tr w:rsidR="00FF5178" w:rsidRPr="00FF5178" w14:paraId="48CCF8CD" w14:textId="77777777" w:rsidTr="001A0C71">
        <w:trPr>
          <w:trHeight w:hRule="exact" w:val="1325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14:paraId="54498A07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2440FEB8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899F4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Пригодность для нанесения на горизонтальные поверхности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71FEC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08B5C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F0E1A" w14:textId="77777777" w:rsidR="00FF5178" w:rsidRPr="00FF5178" w:rsidRDefault="00FF5178" w:rsidP="00FF5178">
            <w:pPr>
              <w:autoSpaceDE/>
              <w:autoSpaceDN/>
              <w:spacing w:line="276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Площадь поверхности связующего в конце испытания на сдавливание должна быть не менее 3000 мм</w:t>
            </w:r>
            <w:r w:rsidRPr="00FF5178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FF5178">
              <w:rPr>
                <w:sz w:val="20"/>
                <w:szCs w:val="20"/>
                <w:lang w:val="ru-RU" w:eastAsia="ru-RU"/>
              </w:rPr>
              <w:t xml:space="preserve"> (диаметр 60 мм).</w:t>
            </w:r>
          </w:p>
        </w:tc>
      </w:tr>
      <w:tr w:rsidR="00FF5178" w:rsidRPr="00FF5178" w14:paraId="75E57FCB" w14:textId="77777777" w:rsidTr="001A0C71">
        <w:trPr>
          <w:trHeight w:hRule="exact" w:val="82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7A71A5F6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</w:tcBorders>
            <w:shd w:val="clear" w:color="auto" w:fill="FFFFFF"/>
          </w:tcPr>
          <w:p w14:paraId="74F8D83B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1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C5808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Пригодность для инъекций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9E37A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1766</w:t>
            </w:r>
          </w:p>
          <w:p w14:paraId="44389E7B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MC(0.40)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4A262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12618-2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6714D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Для испытания, проведенного в сухом состоянии, разрушение должно произойти в бетоне.</w:t>
            </w:r>
          </w:p>
        </w:tc>
      </w:tr>
      <w:tr w:rsidR="00FF5178" w:rsidRPr="00FF5178" w14:paraId="6DC9DE62" w14:textId="77777777" w:rsidTr="001A0C71">
        <w:trPr>
          <w:trHeight w:hRule="exact" w:val="2789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00649360" w14:textId="77777777" w:rsidR="00FF5178" w:rsidRPr="00FF5178" w:rsidRDefault="00FF5178" w:rsidP="00FF5178">
            <w:pPr>
              <w:autoSpaceDE/>
              <w:autoSpaceDN/>
              <w:spacing w:line="180" w:lineRule="auto"/>
              <w:jc w:val="right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D766A78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12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F57F6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Пригодность для нанесения и отверждения в особых условиях окружающей среды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E3C7A" w14:textId="77777777" w:rsidR="00FF5178" w:rsidRPr="00FF5178" w:rsidRDefault="00FF5178" w:rsidP="00FF5178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2F26F" w14:textId="77777777" w:rsidR="00FF5178" w:rsidRPr="00FF5178" w:rsidRDefault="00FF5178" w:rsidP="00FF5178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12188</w:t>
            </w:r>
          </w:p>
          <w:p w14:paraId="613B4531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Примечание — Может потребоваться проведение метода испытаний в условиях окружающей среды, отличных от указанных в </w:t>
            </w:r>
            <w:r w:rsidRPr="00FF5178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12188.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A63D5" w14:textId="77777777" w:rsidR="00FF5178" w:rsidRPr="00FF5178" w:rsidRDefault="00FF5178" w:rsidP="00FF5178">
            <w:pPr>
              <w:tabs>
                <w:tab w:val="left" w:pos="523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Прочность на косой сдвиг призм с косым соединением, испытанных на сжатие под различными углами в, должна быть не менее </w:t>
            </w:r>
            <w:proofErr w:type="gramStart"/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значений</w:t>
            </w:r>
            <w:proofErr w:type="gramEnd"/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а, Н/мм</w:t>
            </w:r>
            <w:r w:rsidRPr="00FF5178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, приведенных ниже в таблице.</w:t>
            </w:r>
          </w:p>
          <w:p w14:paraId="0A34C5F6" w14:textId="77777777" w:rsidR="00FF5178" w:rsidRPr="00FF5178" w:rsidRDefault="00FF5178" w:rsidP="00FF5178">
            <w:pPr>
              <w:tabs>
                <w:tab w:val="left" w:pos="523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>θ</w:t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ab/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en-US" w:bidi="en-US"/>
              </w:rPr>
              <w:t>σ</w:t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>0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(Н/мм2</w:t>
            </w:r>
            <w:r w:rsidRPr="00FF5178">
              <w:rPr>
                <w:rFonts w:eastAsia="Arial"/>
                <w:color w:val="000000"/>
                <w:sz w:val="20"/>
                <w:szCs w:val="20"/>
                <w:u w:val="single"/>
                <w:lang w:val="ru-RU" w:bidi="en-US"/>
              </w:rPr>
              <w:t>)</w:t>
            </w:r>
          </w:p>
          <w:p w14:paraId="259B3135" w14:textId="77777777" w:rsidR="00FF5178" w:rsidRPr="00FF5178" w:rsidRDefault="00FF5178" w:rsidP="00FF5178">
            <w:pPr>
              <w:tabs>
                <w:tab w:val="center" w:pos="1056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50°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50</w:t>
            </w:r>
          </w:p>
          <w:p w14:paraId="4DBB72A1" w14:textId="77777777" w:rsidR="00FF5178" w:rsidRPr="00FF5178" w:rsidRDefault="00FF5178" w:rsidP="00FF5178">
            <w:pPr>
              <w:tabs>
                <w:tab w:val="center" w:pos="1061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60°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60</w:t>
            </w:r>
          </w:p>
          <w:p w14:paraId="2B29630E" w14:textId="77777777" w:rsidR="00FF5178" w:rsidRPr="00FF5178" w:rsidRDefault="00FF5178" w:rsidP="00FF5178">
            <w:pPr>
              <w:tabs>
                <w:tab w:val="center" w:pos="1056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70°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70</w:t>
            </w:r>
          </w:p>
        </w:tc>
      </w:tr>
      <w:tr w:rsidR="00C55364" w:rsidRPr="00FF5178" w14:paraId="7FC8218E" w14:textId="77777777" w:rsidTr="00C55364">
        <w:trPr>
          <w:trHeight w:hRule="exact" w:val="3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7B9B41B7" w14:textId="77777777" w:rsidR="00C55364" w:rsidRPr="00FF5178" w:rsidRDefault="00C55364" w:rsidP="00C55364">
            <w:pPr>
              <w:autoSpaceDE/>
              <w:autoSpaceDN/>
              <w:spacing w:line="180" w:lineRule="auto"/>
              <w:jc w:val="right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E35063D" w14:textId="4A6592B1" w:rsidR="00C55364" w:rsidRPr="00FF5178" w:rsidRDefault="00C55364" w:rsidP="00C55364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t>13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D1646" w14:textId="35B97B39" w:rsidR="00C55364" w:rsidRPr="00FF5178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Адгезия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C332C" w14:textId="27B91B44" w:rsidR="00C55364" w:rsidRPr="00FF5178" w:rsidRDefault="00C55364" w:rsidP="00C55364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42496" w14:textId="0357C637" w:rsidR="00C55364" w:rsidRPr="00FF5178" w:rsidRDefault="00C55364" w:rsidP="00C55364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t>EN 12188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BDC88" w14:textId="77777777" w:rsidR="00C55364" w:rsidRPr="00FF5178" w:rsidRDefault="00C55364" w:rsidP="00C55364">
            <w:pPr>
              <w:autoSpaceDE/>
              <w:autoSpaceDN/>
              <w:spacing w:after="40"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ru-RU" w:bidi="en-US"/>
              </w:rPr>
              <w:t>Растягивающее напряжение, воспринимаемое соединением при испытании на отрыв, должно быть не менее 14 Н/мм</w:t>
            </w:r>
            <w:r w:rsidRPr="00FF5178">
              <w:rPr>
                <w:rFonts w:eastAsia="Arial"/>
                <w:sz w:val="20"/>
                <w:szCs w:val="20"/>
                <w:vertAlign w:val="superscript"/>
                <w:lang w:val="ru-RU" w:bidi="en-US"/>
              </w:rPr>
              <w:t>2</w:t>
            </w:r>
            <w:r w:rsidRPr="00FF5178">
              <w:rPr>
                <w:rFonts w:eastAsia="Arial"/>
                <w:sz w:val="20"/>
                <w:szCs w:val="20"/>
                <w:lang w:val="ru-RU" w:bidi="en-US"/>
              </w:rPr>
              <w:t>.</w:t>
            </w:r>
          </w:p>
          <w:p w14:paraId="34284238" w14:textId="77777777" w:rsidR="00C55364" w:rsidRPr="00FF5178" w:rsidRDefault="00C55364" w:rsidP="00C55364">
            <w:pPr>
              <w:autoSpaceDE/>
              <w:autoSpaceDN/>
              <w:spacing w:after="40" w:line="254" w:lineRule="auto"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Прочность на косой сдвиг призм с косым соединением, испытываемых на сжатие под различными углами в, должна быть не менее </w:t>
            </w:r>
            <w:proofErr w:type="gramStart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>значений</w:t>
            </w:r>
            <w:proofErr w:type="gramEnd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 а, Н/мм</w:t>
            </w:r>
            <w:r w:rsidRPr="00FF5178">
              <w:rPr>
                <w:rFonts w:eastAsia="Arial"/>
                <w:sz w:val="20"/>
                <w:szCs w:val="20"/>
                <w:vertAlign w:val="superscript"/>
                <w:lang w:val="ru-RU" w:bidi="en-US"/>
              </w:rPr>
              <w:t>2</w:t>
            </w:r>
            <w:r w:rsidRPr="00FF5178">
              <w:rPr>
                <w:rFonts w:eastAsia="Arial"/>
                <w:sz w:val="20"/>
                <w:szCs w:val="20"/>
                <w:lang w:val="ru-RU" w:bidi="en-US"/>
              </w:rPr>
              <w:t>, приведенных ниже в таблице.</w:t>
            </w:r>
          </w:p>
          <w:p w14:paraId="07813F01" w14:textId="77777777" w:rsidR="00C55364" w:rsidRPr="00FF5178" w:rsidRDefault="00C55364" w:rsidP="00C55364">
            <w:pPr>
              <w:tabs>
                <w:tab w:val="left" w:pos="523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>θ</w:t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ru-RU" w:bidi="en-US"/>
              </w:rPr>
              <w:tab/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lang w:val="en-US" w:bidi="en-US"/>
              </w:rPr>
              <w:t>σ</w:t>
            </w:r>
            <w:r w:rsidRPr="00FF5178">
              <w:rPr>
                <w:rFonts w:eastAsia="Arial"/>
                <w:i/>
                <w:iCs/>
                <w:color w:val="000000"/>
                <w:sz w:val="20"/>
                <w:szCs w:val="20"/>
                <w:vertAlign w:val="subscript"/>
                <w:lang w:val="ru-RU" w:bidi="en-US"/>
              </w:rPr>
              <w:t>0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(Н/мм</w:t>
            </w:r>
            <w:r w:rsidRPr="00FF5178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  <w:r w:rsidRPr="00FF5178">
              <w:rPr>
                <w:rFonts w:eastAsia="Arial"/>
                <w:color w:val="000000"/>
                <w:sz w:val="20"/>
                <w:szCs w:val="20"/>
                <w:u w:val="single"/>
                <w:lang w:val="ru-RU" w:bidi="en-US"/>
              </w:rPr>
              <w:t>)</w:t>
            </w:r>
          </w:p>
          <w:p w14:paraId="045AC8FB" w14:textId="77777777" w:rsidR="00C55364" w:rsidRPr="00FF5178" w:rsidRDefault="00C55364" w:rsidP="00C55364">
            <w:pPr>
              <w:tabs>
                <w:tab w:val="center" w:pos="1056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50°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50</w:t>
            </w:r>
          </w:p>
          <w:p w14:paraId="29DD00D4" w14:textId="77777777" w:rsidR="00C55364" w:rsidRPr="00FF5178" w:rsidRDefault="00C55364" w:rsidP="00C55364">
            <w:pPr>
              <w:tabs>
                <w:tab w:val="center" w:pos="1061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60°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60</w:t>
            </w:r>
          </w:p>
          <w:p w14:paraId="584C3CDF" w14:textId="1E758EF9" w:rsidR="00C55364" w:rsidRPr="00FF5178" w:rsidRDefault="00C55364" w:rsidP="00C55364">
            <w:pPr>
              <w:tabs>
                <w:tab w:val="left" w:pos="523"/>
              </w:tabs>
              <w:autoSpaceDE/>
              <w:autoSpaceDN/>
              <w:spacing w:after="40" w:line="252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70°</w:t>
            </w:r>
            <w:r w:rsidRPr="00FF5178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  <w:t>70</w:t>
            </w:r>
          </w:p>
        </w:tc>
      </w:tr>
    </w:tbl>
    <w:p w14:paraId="7A101369" w14:textId="397D73A3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832"/>
        <w:gridCol w:w="1421"/>
        <w:gridCol w:w="1416"/>
        <w:gridCol w:w="3533"/>
      </w:tblGrid>
      <w:tr w:rsidR="00FF5178" w:rsidRPr="00FF5178" w14:paraId="5EDBF1FE" w14:textId="77777777" w:rsidTr="001A0C71">
        <w:trPr>
          <w:trHeight w:hRule="exact" w:val="239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04D5A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lastRenderedPageBreak/>
              <w:t>14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43ADB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FF5178">
              <w:rPr>
                <w:sz w:val="20"/>
                <w:szCs w:val="20"/>
                <w:lang w:val="ru-RU" w:eastAsia="ru-RU"/>
              </w:rPr>
              <w:t>Стойкость (</w:t>
            </w:r>
            <w:proofErr w:type="spellStart"/>
            <w:r w:rsidRPr="00FF5178">
              <w:rPr>
                <w:sz w:val="20"/>
                <w:szCs w:val="20"/>
                <w:lang w:val="ru-RU" w:eastAsia="ru-RU"/>
              </w:rPr>
              <w:t>термо</w:t>
            </w:r>
            <w:proofErr w:type="spellEnd"/>
            <w:r w:rsidRPr="00FF5178">
              <w:rPr>
                <w:sz w:val="20"/>
                <w:szCs w:val="20"/>
                <w:lang w:val="ru-RU" w:eastAsia="ru-RU"/>
              </w:rPr>
              <w:t>- и влагостойкость)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2B023" w14:textId="77777777" w:rsidR="00FF5178" w:rsidRPr="00FF5178" w:rsidRDefault="00FF5178" w:rsidP="00FF5178">
            <w:pPr>
              <w:autoSpaceDE/>
              <w:autoSpaceDN/>
              <w:spacing w:before="180"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BFA9D" w14:textId="77777777" w:rsidR="00FF5178" w:rsidRPr="00FF5178" w:rsidRDefault="00FF5178" w:rsidP="00FF5178">
            <w:pPr>
              <w:autoSpaceDE/>
              <w:autoSpaceDN/>
              <w:spacing w:after="100"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en-US" w:bidi="en-US"/>
              </w:rPr>
              <w:t>EN</w:t>
            </w:r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 13733</w:t>
            </w:r>
          </w:p>
          <w:p w14:paraId="347A5950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ru-RU" w:bidi="en-US"/>
              </w:rPr>
              <w:t>Примечание — Метод испытания не применим для плит, кроме стальных.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12AB4" w14:textId="77777777" w:rsidR="00FF5178" w:rsidRPr="00FF5178" w:rsidRDefault="00FF5178" w:rsidP="00FF5178">
            <w:pPr>
              <w:autoSpaceDE/>
              <w:autoSpaceDN/>
              <w:spacing w:after="40"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Сжимающая сдвигающая нагрузка при разрушении затвердевших образцов бетона после воздействия </w:t>
            </w:r>
            <w:proofErr w:type="spellStart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>термоциклирования</w:t>
            </w:r>
            <w:proofErr w:type="spellEnd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 или тепло-влажной среды должна быть не менее предела прочности бетона на растяжение.</w:t>
            </w:r>
          </w:p>
          <w:p w14:paraId="119010AA" w14:textId="77777777" w:rsidR="00FF5178" w:rsidRPr="00FF5178" w:rsidRDefault="00FF5178" w:rsidP="00FF5178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Образцы сталь-сталь не должны разрушаться после воздействия </w:t>
            </w:r>
            <w:proofErr w:type="spellStart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>термоциклирования</w:t>
            </w:r>
            <w:proofErr w:type="spellEnd"/>
            <w:r w:rsidRPr="00FF5178">
              <w:rPr>
                <w:rFonts w:eastAsia="Arial"/>
                <w:sz w:val="20"/>
                <w:szCs w:val="20"/>
                <w:lang w:val="ru-RU" w:bidi="en-US"/>
              </w:rPr>
              <w:t xml:space="preserve"> или тепло-влажной среды.</w:t>
            </w:r>
          </w:p>
        </w:tc>
      </w:tr>
    </w:tbl>
    <w:p w14:paraId="1CCA00CB" w14:textId="738CFD86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7CCF6A3" w14:textId="267C52DB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C55364">
        <w:rPr>
          <w:sz w:val="20"/>
          <w:lang w:val="ru-RU"/>
        </w:rPr>
        <w:t>Примечание - Пороговые требования применяются к среднему значению соответствующей эксплуатационной характеристики для любой партии продукта, как определено в EN 1504-8.</w:t>
      </w:r>
    </w:p>
    <w:p w14:paraId="2D1E81EA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E6EC5A" w14:textId="68299CA0" w:rsidR="002E4571" w:rsidRPr="00C55364" w:rsidRDefault="00C55364" w:rsidP="00C55364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C55364">
        <w:rPr>
          <w:b/>
          <w:lang w:val="ru-RU"/>
        </w:rPr>
        <w:t>Таблица 3.2 - Требования к эксплуатационным характеристикам вяжущего для цементного раствора или бетона</w:t>
      </w:r>
    </w:p>
    <w:p w14:paraId="5833B3F2" w14:textId="79DE01D9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832"/>
        <w:gridCol w:w="1421"/>
        <w:gridCol w:w="1416"/>
        <w:gridCol w:w="3533"/>
      </w:tblGrid>
      <w:tr w:rsidR="00C55364" w:rsidRPr="00C55364" w14:paraId="2451A21B" w14:textId="77777777" w:rsidTr="00C55364">
        <w:trPr>
          <w:trHeight w:hRule="exact" w:val="8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150A6A0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ru-RU" w:bidi="en-US"/>
              </w:rPr>
            </w:pPr>
            <w:bookmarkStart w:id="6" w:name="_Hlk141267097"/>
            <w:r w:rsidRPr="00C55364">
              <w:rPr>
                <w:rFonts w:eastAsia="Arial"/>
                <w:bCs/>
                <w:sz w:val="20"/>
                <w:szCs w:val="20"/>
                <w:lang w:val="ru-RU" w:bidi="en-US"/>
              </w:rPr>
              <w:t>№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7E150317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bCs/>
                <w:sz w:val="20"/>
                <w:szCs w:val="20"/>
                <w:lang w:val="ru-RU" w:eastAsia="ru-RU"/>
              </w:rPr>
              <w:t>Характеристики производительности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72487B0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Эталонный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бетон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или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раствор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F762802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Метод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989A1" w14:textId="77777777" w:rsidR="00C55364" w:rsidRPr="00C55364" w:rsidRDefault="00C55364" w:rsidP="00C55364">
            <w:pPr>
              <w:autoSpaceDE/>
              <w:autoSpaceDN/>
              <w:ind w:firstLine="560"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Требования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см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. </w:t>
            </w:r>
            <w:proofErr w:type="spellStart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примечание</w:t>
            </w:r>
            <w:proofErr w:type="spellEnd"/>
            <w:r w:rsidRPr="00C55364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)</w:t>
            </w:r>
          </w:p>
        </w:tc>
      </w:tr>
      <w:tr w:rsidR="00C55364" w:rsidRPr="00C55364" w14:paraId="7B968B69" w14:textId="77777777" w:rsidTr="00C55364">
        <w:trPr>
          <w:trHeight w:hRule="exact" w:val="605"/>
          <w:jc w:val="center"/>
        </w:trPr>
        <w:tc>
          <w:tcPr>
            <w:tcW w:w="586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4BD9F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283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18AB7879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Модуль упругости при изгибе.</w:t>
            </w:r>
          </w:p>
        </w:tc>
        <w:tc>
          <w:tcPr>
            <w:tcW w:w="1421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9693E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7143E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ISO 178</w:t>
            </w:r>
          </w:p>
        </w:tc>
        <w:tc>
          <w:tcPr>
            <w:tcW w:w="35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04227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i/>
                <w:iCs/>
                <w:sz w:val="20"/>
                <w:szCs w:val="20"/>
                <w:lang w:val="en-US" w:bidi="en-US"/>
              </w:rPr>
              <w:t>&gt;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2 000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00B3C8A1" w14:textId="77777777" w:rsidTr="001A0C71">
        <w:trPr>
          <w:trHeight w:hRule="exact" w:val="3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F32A7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72615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Прочность на сжатие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CBF4F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3FEB6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12190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F4AC2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i/>
                <w:iCs/>
                <w:sz w:val="20"/>
                <w:szCs w:val="20"/>
                <w:lang w:val="en-US" w:bidi="en-US"/>
              </w:rPr>
              <w:t>&gt;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30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3940C487" w14:textId="77777777" w:rsidTr="001A0C71">
        <w:trPr>
          <w:trHeight w:hRule="exact" w:val="3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46BEF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D6014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Прочность на сдвиг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BC3B4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FD04C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6A97B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b/>
                <w:bCs/>
                <w:sz w:val="20"/>
                <w:szCs w:val="20"/>
                <w:lang w:val="en-US" w:bidi="en-US"/>
              </w:rPr>
              <w:t xml:space="preserve">&gt; 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6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696DCF8F" w14:textId="77777777" w:rsidTr="001A0C71">
        <w:trPr>
          <w:trHeight w:hRule="exact" w:val="5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037CD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97542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Время открытия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45140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1766 MC(0.40)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DC9C8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12189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2ED13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proofErr w:type="spellStart"/>
            <w:r w:rsidRPr="00C55364">
              <w:rPr>
                <w:rFonts w:eastAsia="Arial"/>
                <w:sz w:val="20"/>
                <w:szCs w:val="20"/>
                <w:lang w:val="en-US" w:bidi="en-US"/>
              </w:rPr>
              <w:t>Заявленное</w:t>
            </w:r>
            <w:proofErr w:type="spellEnd"/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C55364">
              <w:rPr>
                <w:rFonts w:eastAsia="Arial"/>
                <w:sz w:val="20"/>
                <w:szCs w:val="20"/>
                <w:lang w:val="en-US" w:bidi="en-US"/>
              </w:rPr>
              <w:t>значение</w:t>
            </w:r>
            <w:proofErr w:type="spellEnd"/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</w:t>
            </w:r>
            <w:r w:rsidRPr="00C55364">
              <w:rPr>
                <w:rFonts w:eastAsia="Arial"/>
                <w:b/>
                <w:bCs/>
                <w:sz w:val="20"/>
                <w:szCs w:val="20"/>
                <w:lang w:val="en-US" w:bidi="en-US"/>
              </w:rPr>
              <w:t xml:space="preserve">± 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20 %</w:t>
            </w:r>
          </w:p>
        </w:tc>
      </w:tr>
      <w:tr w:rsidR="00C55364" w:rsidRPr="00C55364" w14:paraId="22F0F912" w14:textId="77777777" w:rsidTr="001A0C71">
        <w:trPr>
          <w:trHeight w:hRule="exact" w:val="214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0A31A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DE37A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Срок службы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CA0A7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BFEA2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ISO 9514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247022" w14:textId="77777777" w:rsidR="00C55364" w:rsidRPr="00C55364" w:rsidRDefault="00C55364" w:rsidP="00C55364">
            <w:pPr>
              <w:autoSpaceDE/>
              <w:autoSpaceDN/>
              <w:spacing w:after="40"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Заявленное значение.</w:t>
            </w:r>
          </w:p>
          <w:p w14:paraId="73EE95AD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Информативное примечание Срок годности зависит от количества партии и условий окружающей среды. Таким образом, ответственность лежит на производителе. Тем не менее, пользователи должны учитывать, что срок годности обычно меньше срока жизнеспособности.</w:t>
            </w:r>
          </w:p>
        </w:tc>
      </w:tr>
      <w:tr w:rsidR="00C55364" w:rsidRPr="00C55364" w14:paraId="433D0F2C" w14:textId="77777777" w:rsidTr="001A0C71">
        <w:trPr>
          <w:trHeight w:hRule="exact" w:val="6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FFEAF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A3C91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Модуль упругости при сжатии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25AF8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8C331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13412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52C9A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b/>
                <w:bCs/>
                <w:sz w:val="20"/>
                <w:szCs w:val="20"/>
                <w:lang w:val="en-US" w:bidi="en-US"/>
              </w:rPr>
              <w:t xml:space="preserve">&gt; 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2 000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bookmarkEnd w:id="6"/>
      <w:tr w:rsidR="00C55364" w:rsidRPr="00C55364" w14:paraId="3B778904" w14:textId="77777777" w:rsidTr="001A0C71">
        <w:trPr>
          <w:trHeight w:hRule="exact" w:val="6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C6C9F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FDD89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Температура стеклования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2BF70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71065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CAAF7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i/>
                <w:iCs/>
                <w:sz w:val="20"/>
                <w:szCs w:val="20"/>
                <w:lang w:val="en-US" w:bidi="en-US"/>
              </w:rPr>
              <w:t>&gt;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2 000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33A20ED4" w14:textId="77777777" w:rsidTr="001A0C71">
        <w:trPr>
          <w:trHeight w:hRule="exact" w:val="5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03CA3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31F6B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Коэффициент температурного расширения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91C6B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418D3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1770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93C7B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i/>
                <w:iCs/>
                <w:sz w:val="20"/>
                <w:szCs w:val="20"/>
                <w:lang w:val="en-US" w:bidi="en-US"/>
              </w:rPr>
              <w:t>&gt;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 30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52152DCB" w14:textId="77777777" w:rsidTr="001A0C71">
        <w:trPr>
          <w:trHeight w:hRule="exact" w:val="5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FB42E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9</w:t>
            </w: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02865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Общая усадка для конструкционных связующих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A82E2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BE9EC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12617-1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9EA10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b/>
                <w:bCs/>
                <w:sz w:val="20"/>
                <w:szCs w:val="20"/>
                <w:lang w:val="en-US" w:bidi="en-US"/>
              </w:rPr>
              <w:t xml:space="preserve">&gt; 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 xml:space="preserve">6 </w:t>
            </w:r>
            <w:r w:rsidRPr="00C55364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Н/мм</w:t>
            </w:r>
            <w:r w:rsidRPr="00C55364">
              <w:rPr>
                <w:rFonts w:eastAsia="Arial"/>
                <w:color w:val="000000"/>
                <w:sz w:val="20"/>
                <w:szCs w:val="20"/>
                <w:vertAlign w:val="superscript"/>
                <w:lang w:val="ru-RU" w:bidi="en-US"/>
              </w:rPr>
              <w:t>2</w:t>
            </w:r>
          </w:p>
        </w:tc>
      </w:tr>
      <w:tr w:rsidR="00C55364" w:rsidRPr="00C55364" w14:paraId="3C8638A0" w14:textId="77777777" w:rsidTr="001A0C71">
        <w:trPr>
          <w:trHeight w:hRule="exact" w:val="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AB79D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9</w:t>
            </w: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b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2C6F9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Общая усадка конструкционных связующих (альтернативный метод испытаний)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7F622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ru-RU" w:bidi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A2842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12617-3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71E68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</w:p>
        </w:tc>
      </w:tr>
      <w:tr w:rsidR="00C55364" w:rsidRPr="00C55364" w14:paraId="59BF249C" w14:textId="77777777" w:rsidTr="001A0C71">
        <w:trPr>
          <w:trHeight w:hRule="exact" w:val="7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7187D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1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31607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Пригодность для нанесения на вертикальные поверхности и софиты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0E13D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D9AB4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4D86A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Материал не должен провисать более чем на 1 мм при нанесении толщиной менее 3 мм.</w:t>
            </w:r>
          </w:p>
        </w:tc>
      </w:tr>
      <w:tr w:rsidR="00C55364" w:rsidRPr="00C55364" w14:paraId="713ED480" w14:textId="77777777" w:rsidTr="001A0C71">
        <w:trPr>
          <w:trHeight w:hRule="exact" w:val="10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C672A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lastRenderedPageBreak/>
              <w:t>1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E7EB7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Пригодность для нанесения на горизонтальные поверхности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FFEC3" w14:textId="77777777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D2EDE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E50C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Площадь поверхности связующего в конце испытания на сжимаемость должна быть не менее 3000 мм</w:t>
            </w:r>
            <w:r w:rsidRPr="00C55364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C55364">
              <w:rPr>
                <w:sz w:val="20"/>
                <w:szCs w:val="20"/>
                <w:lang w:val="ru-RU" w:eastAsia="ru-RU"/>
              </w:rPr>
              <w:t xml:space="preserve"> (диаметр 60 мм).</w:t>
            </w:r>
          </w:p>
        </w:tc>
      </w:tr>
      <w:tr w:rsidR="00C55364" w:rsidRPr="00C55364" w14:paraId="79A80545" w14:textId="77777777" w:rsidTr="001A0C71">
        <w:trPr>
          <w:trHeight w:hRule="exact" w:val="6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B15DC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24701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Пригодность для инъекций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AC009" w14:textId="5FFD5004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2D12C5DB" wp14:editId="4669B2CD">
                  <wp:extent cx="5943600" cy="14287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60ED6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3DB11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Для испытаний, проводимых всухую, разрушение должно произойти в бетоне.</w:t>
            </w:r>
          </w:p>
        </w:tc>
      </w:tr>
      <w:tr w:rsidR="00C55364" w:rsidRPr="00C55364" w14:paraId="5A98EE85" w14:textId="77777777" w:rsidTr="001A0C71">
        <w:trPr>
          <w:trHeight w:hRule="exact" w:val="16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F3010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13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3A35D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Пригодность для нанесения и отверждения в особых условиях окружающей среды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F008C" w14:textId="38072922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443D1CEE" wp14:editId="34BC549F">
                  <wp:extent cx="5943600" cy="14287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4EBEE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12618-2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BC09C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b/>
                <w:bCs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Для затвердевшего бетона в затвердевший бетон испытание на изгиб при растяжении должно привести к разрушению бетона. Для свежего бетона в затвердевший бетон испытание на отрыв должно привести к разрушению бетона.</w:t>
            </w:r>
          </w:p>
        </w:tc>
      </w:tr>
      <w:tr w:rsidR="00C55364" w:rsidRPr="00C55364" w14:paraId="6D64D653" w14:textId="77777777" w:rsidTr="001A0C71">
        <w:trPr>
          <w:trHeight w:hRule="exact" w:val="12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359F4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13b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EC638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Пригодность для нанесения и отверждения в особых условиях окружающей среды (альтернативный метод испытаний)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757B8" w14:textId="53B14596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778B9D0A" wp14:editId="575E3201">
                  <wp:extent cx="5943600" cy="1428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CED9B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12636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44340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b/>
                <w:bCs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Испытание на косой сдвиг должно привести к разрушению бетона.</w:t>
            </w:r>
          </w:p>
        </w:tc>
      </w:tr>
      <w:tr w:rsidR="00C55364" w:rsidRPr="00C55364" w14:paraId="5E96DFD6" w14:textId="77777777" w:rsidTr="001A0C71">
        <w:trPr>
          <w:trHeight w:hRule="exact" w:val="16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F1374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ru-RU" w:bidi="en-US"/>
              </w:rPr>
              <w:t>1</w:t>
            </w: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4a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A3929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Адгезия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FA294" w14:textId="65034262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42148CE2" wp14:editId="6E5C4656">
                  <wp:extent cx="5943600" cy="1428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CC296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12615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1BE86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b/>
                <w:bCs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Для затвердевшего бетона в затвердевший бетон испытание на изгиб при растяжении должно привести к разрушению бетона. Для свежего бетона с затвердевшим бетоном испытание на отрыв должно привести к разрушению бетона.</w:t>
            </w:r>
          </w:p>
        </w:tc>
      </w:tr>
      <w:tr w:rsidR="00C55364" w:rsidRPr="00C55364" w14:paraId="61F6CE9A" w14:textId="77777777" w:rsidTr="001A0C71">
        <w:trPr>
          <w:trHeight w:hRule="exact" w:val="6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607AE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14b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1907A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Адгезия (альтернативный метод испытаний)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0723C" w14:textId="37C52FDA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296D8482" wp14:editId="279FC7EA">
                  <wp:extent cx="5943600" cy="1428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B4070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3DDF5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b/>
                <w:bCs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Испытание на косой сдвиг должно привести к разрушению бетона.</w:t>
            </w:r>
          </w:p>
        </w:tc>
      </w:tr>
      <w:tr w:rsidR="00C55364" w:rsidRPr="00C55364" w14:paraId="7CFD372B" w14:textId="77777777" w:rsidTr="001A0C71">
        <w:trPr>
          <w:trHeight w:hRule="exact" w:val="24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0D88A" w14:textId="77777777" w:rsidR="00C55364" w:rsidRPr="00C55364" w:rsidRDefault="00C55364" w:rsidP="00C55364">
            <w:pPr>
              <w:autoSpaceDE/>
              <w:autoSpaceDN/>
              <w:ind w:firstLine="240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15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003DF" w14:textId="77777777" w:rsidR="00C55364" w:rsidRPr="00C55364" w:rsidRDefault="00C55364" w:rsidP="00C55364">
            <w:pPr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>Стойкость (</w:t>
            </w:r>
            <w:proofErr w:type="spellStart"/>
            <w:r w:rsidRPr="00C55364">
              <w:rPr>
                <w:sz w:val="20"/>
                <w:szCs w:val="20"/>
                <w:lang w:val="ru-RU" w:eastAsia="ru-RU"/>
              </w:rPr>
              <w:t>термо</w:t>
            </w:r>
            <w:proofErr w:type="spellEnd"/>
            <w:r w:rsidRPr="00C55364">
              <w:rPr>
                <w:sz w:val="20"/>
                <w:szCs w:val="20"/>
                <w:lang w:val="ru-RU" w:eastAsia="ru-RU"/>
              </w:rPr>
              <w:t>- и влагостойкость)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813E67" w14:textId="31B11221" w:rsidR="00C55364" w:rsidRPr="00C55364" w:rsidRDefault="00C55364" w:rsidP="00C55364">
            <w:pPr>
              <w:autoSpaceDE/>
              <w:autoSpaceDN/>
              <w:jc w:val="center"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698130DD" wp14:editId="00615972">
                  <wp:extent cx="5943600" cy="1428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3DEB1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sz w:val="20"/>
                <w:szCs w:val="20"/>
                <w:lang w:val="en-US" w:bidi="en-US"/>
              </w:rPr>
            </w:pPr>
            <w:r w:rsidRPr="00C55364">
              <w:rPr>
                <w:rFonts w:eastAsia="Arial"/>
                <w:sz w:val="20"/>
                <w:szCs w:val="20"/>
                <w:lang w:val="en-US" w:bidi="en-US"/>
              </w:rPr>
              <w:t>EN 1799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30E02" w14:textId="77777777" w:rsidR="00C55364" w:rsidRPr="00C55364" w:rsidRDefault="00C55364" w:rsidP="00C55364">
            <w:pPr>
              <w:autoSpaceDE/>
              <w:autoSpaceDN/>
              <w:rPr>
                <w:rFonts w:eastAsia="Arial"/>
                <w:b/>
                <w:bCs/>
                <w:sz w:val="20"/>
                <w:szCs w:val="20"/>
                <w:lang w:val="ru-RU" w:bidi="en-US"/>
              </w:rPr>
            </w:pPr>
            <w:r w:rsidRPr="00C55364">
              <w:rPr>
                <w:sz w:val="20"/>
                <w:szCs w:val="20"/>
                <w:lang w:val="ru-RU" w:eastAsia="ru-RU"/>
              </w:rPr>
              <w:t xml:space="preserve">Сжимающая нагрузка на сдвиг при разрушении затвердевшего бетона относительно затвердевшего бетона или свежего бетона до затвердевшего бетона после воздействия теплового цикла или тепло-влажной среды должна быть не менее минимального предела прочности при растяжении, продемонстрированного как </w:t>
            </w:r>
            <w:proofErr w:type="spellStart"/>
            <w:r w:rsidRPr="00C55364">
              <w:rPr>
                <w:sz w:val="20"/>
                <w:szCs w:val="20"/>
                <w:lang w:val="ru-RU" w:eastAsia="ru-RU"/>
              </w:rPr>
              <w:t>склеянным</w:t>
            </w:r>
            <w:proofErr w:type="spellEnd"/>
            <w:r w:rsidRPr="00C55364">
              <w:rPr>
                <w:sz w:val="20"/>
                <w:szCs w:val="20"/>
                <w:lang w:val="ru-RU" w:eastAsia="ru-RU"/>
              </w:rPr>
              <w:t>, так и исходным бетоном.</w:t>
            </w:r>
          </w:p>
        </w:tc>
      </w:tr>
    </w:tbl>
    <w:p w14:paraId="57FDC232" w14:textId="164A9698" w:rsidR="002E4571" w:rsidRPr="00C55364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8B21154" w14:textId="7B254763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C55364">
        <w:rPr>
          <w:sz w:val="20"/>
          <w:lang w:val="ru-RU"/>
        </w:rPr>
        <w:t>Примечание - Пороговые требования применяются к среднему значению соответствующей эксплуатационной характеристики для любой партии продукта, как определено в EN 1504-8.</w:t>
      </w:r>
    </w:p>
    <w:p w14:paraId="424F9F14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3969AC3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5.3 Специальные приложения</w:t>
      </w:r>
    </w:p>
    <w:p w14:paraId="44BA5369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3BBCBCF" w14:textId="5F0E3BB8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См. </w:t>
      </w:r>
      <w:r>
        <w:rPr>
          <w:lang w:val="ru-RU"/>
        </w:rPr>
        <w:t>т</w:t>
      </w:r>
      <w:r w:rsidRPr="00C55364">
        <w:rPr>
          <w:lang w:val="ru-RU"/>
        </w:rPr>
        <w:t>аблица А.1 для специальных применений элементов конструкции.</w:t>
      </w:r>
    </w:p>
    <w:p w14:paraId="16869B0B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F6BC7A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5.4 Выброс опасных веществ</w:t>
      </w:r>
    </w:p>
    <w:p w14:paraId="1E3F47E5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8A97919" w14:textId="000A52AF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Отвержденные элементы конструкции не должны выделять вещества, опасные для здоровья, гигиены и окружающей среды. См. </w:t>
      </w:r>
      <w:r>
        <w:rPr>
          <w:lang w:val="ru-RU"/>
        </w:rPr>
        <w:t>п</w:t>
      </w:r>
      <w:r w:rsidRPr="00C55364">
        <w:rPr>
          <w:lang w:val="ru-RU"/>
        </w:rPr>
        <w:t>риложение B.</w:t>
      </w:r>
    </w:p>
    <w:p w14:paraId="289799B0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AEFB41A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5.5 Реакция на огонь</w:t>
      </w:r>
    </w:p>
    <w:p w14:paraId="7B7D3DD8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DD2801" w14:textId="3BC1238A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Для элементов конструкции, предназначенных для использования в элементах, к которым предъявляются требования пожарной безопасности, изготовитель должен указать </w:t>
      </w:r>
      <w:r w:rsidRPr="00C55364">
        <w:rPr>
          <w:lang w:val="ru-RU"/>
        </w:rPr>
        <w:lastRenderedPageBreak/>
        <w:t>класс реакции на огонь затвердевшего элементов конструкции.</w:t>
      </w:r>
    </w:p>
    <w:p w14:paraId="1754910C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Отвержденные элементы конструкции, содержащие более 1 % по массе или объему (в зависимости от того, что является наиболее обременительным) однородно распределенных органических материалов, должны быть классифицированы в соответствии с EN 13501-1 и объявлен соответствующий класс реакции на огонь.</w:t>
      </w:r>
    </w:p>
    <w:p w14:paraId="224D354E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702B0CE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6 Выборка</w:t>
      </w:r>
    </w:p>
    <w:p w14:paraId="3ACFEA2A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D457C8C" w14:textId="5A16E159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Общие требования к процедурам отбора проб изложены в EN 1504-8.</w:t>
      </w:r>
    </w:p>
    <w:p w14:paraId="3DC7B2B1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11F141B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7 Оценка соответствия</w:t>
      </w:r>
    </w:p>
    <w:p w14:paraId="41CDA078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1053278E" w14:textId="3350E77E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7.1 Общие положения</w:t>
      </w:r>
    </w:p>
    <w:p w14:paraId="0BF3EDAE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211A99" w14:textId="6875D832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Общие требования к процедурам оценки соответствия изложены в EN 1504-8.</w:t>
      </w:r>
    </w:p>
    <w:p w14:paraId="4E063945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CFF62A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7.2 Первоначальные типовые испытания</w:t>
      </w:r>
    </w:p>
    <w:p w14:paraId="0FF753C6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8238AE4" w14:textId="22075FEA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Общие требования к первоначальным типовым испытаниям изложены в EN 1504-8.</w:t>
      </w:r>
    </w:p>
    <w:p w14:paraId="16941A4F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AC1F522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7.3 Заводской производственный контроль</w:t>
      </w:r>
    </w:p>
    <w:p w14:paraId="137F42C5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DE5E82E" w14:textId="76557310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Изготовитель должен использовать систему заводского производственного контроля (FPC), чтобы гарантировать, что производство продолжает соответствовать требованиям к идентификации и рабочим характеристикам, </w:t>
      </w:r>
      <w:r>
        <w:rPr>
          <w:lang w:val="ru-RU"/>
        </w:rPr>
        <w:t>изложенным в 5.1 и 5.2</w:t>
      </w:r>
      <w:r w:rsidRPr="00C55364">
        <w:rPr>
          <w:lang w:val="ru-RU"/>
        </w:rPr>
        <w:t>.</w:t>
      </w:r>
    </w:p>
    <w:p w14:paraId="4808E37C" w14:textId="1AEE1AA3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Для FPC производитель может выбрать репрезентативные испытания идентификации или производительности, или может выбрать другие методы испытания. Такие другие методы испытаний FPC должны быть соотнесены с методами первоначальной идентификации и испытаний производительности, чтобы гарантировать соответствие продукта требованиям настоящего </w:t>
      </w:r>
      <w:r>
        <w:rPr>
          <w:lang w:val="ru-RU"/>
        </w:rPr>
        <w:t>стандарта</w:t>
      </w:r>
      <w:r w:rsidRPr="00C55364">
        <w:rPr>
          <w:lang w:val="ru-RU"/>
        </w:rPr>
        <w:t>. Такая корреляция должна быть четко задокументирована в системе FPC.</w:t>
      </w:r>
    </w:p>
    <w:p w14:paraId="180BDD6C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FPC должен проводиться в соответствии с EN 1504-8.</w:t>
      </w:r>
    </w:p>
    <w:p w14:paraId="1A3A35C1" w14:textId="427F58C2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Руководство по частоте проведения идентификационных и эксплуатационных испытаний FPC приведено в </w:t>
      </w:r>
      <w:r>
        <w:rPr>
          <w:lang w:val="ru-RU"/>
        </w:rPr>
        <w:t>п</w:t>
      </w:r>
      <w:r w:rsidRPr="00C55364">
        <w:rPr>
          <w:lang w:val="ru-RU"/>
        </w:rPr>
        <w:t>риложении C. Частоты могут быть увеличены во время первоначального производства или после инцидента несоответствия.</w:t>
      </w:r>
    </w:p>
    <w:p w14:paraId="462CE576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>Любое отклонение от данного руководства должно быть подтверждено документальными свидетельствами, демонстрирующими эквивалентность</w:t>
      </w:r>
    </w:p>
    <w:p w14:paraId="436BAA1F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46A4154" w14:textId="379D5EB4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7.4 Оценка, надзор и сертификация заводского производственного контроля</w:t>
      </w:r>
    </w:p>
    <w:p w14:paraId="29AE7017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B58F3BB" w14:textId="31D3CEEE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При необходимости положения по оценке, надзору и сертификации FPC приведены в EN 1504-8, </w:t>
      </w:r>
      <w:r>
        <w:rPr>
          <w:lang w:val="ru-RU"/>
        </w:rPr>
        <w:t>п</w:t>
      </w:r>
      <w:r w:rsidRPr="00C55364">
        <w:rPr>
          <w:lang w:val="ru-RU"/>
        </w:rPr>
        <w:t>риложение A.</w:t>
      </w:r>
    </w:p>
    <w:p w14:paraId="2E8B19F6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96FC1B8" w14:textId="77777777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C55364">
        <w:rPr>
          <w:b/>
          <w:lang w:val="ru-RU"/>
        </w:rPr>
        <w:t>8 Маркировка и маркировка</w:t>
      </w:r>
    </w:p>
    <w:p w14:paraId="63B7DADE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F677108" w14:textId="01257A8C" w:rsidR="00C55364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55364">
        <w:rPr>
          <w:lang w:val="ru-RU"/>
        </w:rPr>
        <w:t xml:space="preserve">Требования к маркировке и ярлыкам изложены в EN 1504-8, </w:t>
      </w:r>
      <w:r>
        <w:rPr>
          <w:lang w:val="ru-RU"/>
        </w:rPr>
        <w:t>раздел</w:t>
      </w:r>
      <w:r w:rsidRPr="00C55364">
        <w:rPr>
          <w:lang w:val="ru-RU"/>
        </w:rPr>
        <w:t xml:space="preserve"> 6.</w:t>
      </w:r>
    </w:p>
    <w:p w14:paraId="25527ED4" w14:textId="77777777" w:rsid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67FF89F" w14:textId="5EF4B553" w:rsidR="002E4571" w:rsidRPr="00C55364" w:rsidRDefault="00C55364" w:rsidP="00C5536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C55364">
        <w:rPr>
          <w:sz w:val="20"/>
          <w:lang w:val="ru-RU"/>
        </w:rPr>
        <w:t>Примечание - Для маркировки и марки</w:t>
      </w:r>
      <w:r>
        <w:rPr>
          <w:sz w:val="20"/>
          <w:lang w:val="ru-RU"/>
        </w:rPr>
        <w:t>ровки CE применяется ZA.3</w:t>
      </w:r>
      <w:r w:rsidRPr="00C55364">
        <w:rPr>
          <w:sz w:val="20"/>
          <w:lang w:val="ru-RU"/>
        </w:rPr>
        <w:t>.</w:t>
      </w:r>
    </w:p>
    <w:p w14:paraId="19C83FDD" w14:textId="04E75CD4" w:rsidR="002E4571" w:rsidRDefault="002E4571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907863C" w14:textId="77777777" w:rsidR="00F93CBE" w:rsidRDefault="00F93CB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34BA4F" w14:textId="77777777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  <w:sectPr w:rsidR="009E04CD" w:rsidSect="00A957ED">
          <w:footerReference w:type="default" r:id="rId14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1B03D68A" w14:textId="77777777" w:rsidR="009A61A1" w:rsidRPr="009A61A1" w:rsidRDefault="009A61A1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9A61A1">
        <w:rPr>
          <w:b/>
          <w:bCs/>
          <w:sz w:val="24"/>
          <w:lang w:val="ru-RU"/>
        </w:rPr>
        <w:lastRenderedPageBreak/>
        <w:t>Приложение А</w:t>
      </w:r>
    </w:p>
    <w:p w14:paraId="7D4A3DCD" w14:textId="5FA7945F" w:rsidR="009A61A1" w:rsidRPr="009A61A1" w:rsidRDefault="009A61A1" w:rsidP="009A61A1">
      <w:pPr>
        <w:spacing w:line="237" w:lineRule="auto"/>
        <w:jc w:val="center"/>
        <w:rPr>
          <w:bCs/>
          <w:i/>
          <w:sz w:val="24"/>
          <w:lang w:val="ru-RU"/>
        </w:rPr>
      </w:pPr>
      <w:r w:rsidRPr="009A61A1">
        <w:rPr>
          <w:bCs/>
          <w:i/>
          <w:sz w:val="24"/>
          <w:lang w:val="ru-RU"/>
        </w:rPr>
        <w:t>(</w:t>
      </w:r>
      <w:r w:rsidR="00C55364">
        <w:rPr>
          <w:bCs/>
          <w:i/>
          <w:sz w:val="24"/>
          <w:lang w:val="ru-RU"/>
        </w:rPr>
        <w:t>информационное</w:t>
      </w:r>
      <w:r w:rsidRPr="009A61A1">
        <w:rPr>
          <w:bCs/>
          <w:i/>
          <w:sz w:val="24"/>
          <w:lang w:val="ru-RU"/>
        </w:rPr>
        <w:t>)</w:t>
      </w:r>
    </w:p>
    <w:p w14:paraId="24EDEEFF" w14:textId="0AF806E9" w:rsidR="009A61A1" w:rsidRDefault="009A61A1" w:rsidP="009A61A1">
      <w:pPr>
        <w:spacing w:line="237" w:lineRule="auto"/>
        <w:jc w:val="center"/>
        <w:rPr>
          <w:bCs/>
          <w:sz w:val="24"/>
          <w:lang w:val="ru-RU"/>
        </w:rPr>
      </w:pPr>
    </w:p>
    <w:p w14:paraId="7FF9B10D" w14:textId="77777777" w:rsidR="00C55364" w:rsidRPr="00C55364" w:rsidRDefault="00C55364" w:rsidP="00C55364">
      <w:pPr>
        <w:spacing w:line="237" w:lineRule="auto"/>
        <w:jc w:val="center"/>
        <w:rPr>
          <w:b/>
          <w:bCs/>
          <w:sz w:val="24"/>
          <w:lang w:val="ru-RU"/>
        </w:rPr>
      </w:pPr>
      <w:r w:rsidRPr="00C55364">
        <w:rPr>
          <w:b/>
          <w:bCs/>
          <w:sz w:val="24"/>
          <w:lang w:val="ru-RU"/>
        </w:rPr>
        <w:t>Специальные приложения</w:t>
      </w:r>
    </w:p>
    <w:p w14:paraId="290A3CA1" w14:textId="77777777" w:rsidR="00C55364" w:rsidRPr="00C55364" w:rsidRDefault="00C55364" w:rsidP="00C55364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8C4BE8A" w14:textId="442D03D0" w:rsidR="00C55364" w:rsidRPr="00C55364" w:rsidRDefault="00C55364" w:rsidP="00C55364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C55364">
        <w:rPr>
          <w:bCs/>
          <w:sz w:val="24"/>
          <w:lang w:val="ru-RU"/>
        </w:rPr>
        <w:t>Таблица А.1 содержит список методов испытаний, которые могут быть рассмотрены для специальных применений. Такие испытания могут потребоваться для конкретных проектов, где усиленная конструкция может подвергаться динамической нагрузке.</w:t>
      </w:r>
    </w:p>
    <w:p w14:paraId="7ECE63A2" w14:textId="77777777" w:rsidR="00C55364" w:rsidRPr="00C55364" w:rsidRDefault="00C55364" w:rsidP="00C55364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2DCFB40" w14:textId="4ED14433" w:rsidR="009A61A1" w:rsidRPr="00C55364" w:rsidRDefault="00C55364" w:rsidP="00C55364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C55364">
        <w:rPr>
          <w:b/>
          <w:bCs/>
          <w:sz w:val="24"/>
          <w:lang w:val="ru-RU"/>
        </w:rPr>
        <w:t>Таблица А.1 — Методы испытаний для специальных применений</w:t>
      </w:r>
    </w:p>
    <w:p w14:paraId="342E0FA6" w14:textId="71F8AF9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6"/>
        <w:gridCol w:w="4891"/>
      </w:tblGrid>
      <w:tr w:rsidR="005D7D7B" w:rsidRPr="005D7D7B" w14:paraId="54FD80FF" w14:textId="77777777" w:rsidTr="005D7D7B">
        <w:trPr>
          <w:trHeight w:hRule="exact" w:val="398"/>
          <w:jc w:val="center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23F07263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Свойство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5A60F756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Метод испытания</w:t>
            </w:r>
          </w:p>
        </w:tc>
      </w:tr>
      <w:tr w:rsidR="005D7D7B" w:rsidRPr="005D7D7B" w14:paraId="2DF9A592" w14:textId="77777777" w:rsidTr="005D7D7B">
        <w:trPr>
          <w:trHeight w:hRule="exact" w:val="862"/>
          <w:jc w:val="center"/>
        </w:trPr>
        <w:tc>
          <w:tcPr>
            <w:tcW w:w="4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A9FEA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Усталость при динамической нагрузке</w:t>
            </w:r>
          </w:p>
          <w:p w14:paraId="75E58F59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Часть 1: Во время выдержки</w:t>
            </w:r>
          </w:p>
          <w:p w14:paraId="02B94425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Часть 2: После отверждения EN 13894-1</w:t>
            </w:r>
          </w:p>
        </w:tc>
        <w:tc>
          <w:tcPr>
            <w:tcW w:w="4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7E7D5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EN 13894-1</w:t>
            </w:r>
          </w:p>
          <w:p w14:paraId="4B05862F" w14:textId="77777777" w:rsidR="005D7D7B" w:rsidRPr="005D7D7B" w:rsidRDefault="005D7D7B" w:rsidP="005D7D7B">
            <w:pPr>
              <w:jc w:val="center"/>
              <w:rPr>
                <w:rFonts w:eastAsia="Arial"/>
              </w:rPr>
            </w:pPr>
            <w:r w:rsidRPr="005D7D7B">
              <w:rPr>
                <w:rFonts w:eastAsia="Arial"/>
              </w:rPr>
              <w:t>EN 13894-2</w:t>
            </w:r>
          </w:p>
        </w:tc>
      </w:tr>
    </w:tbl>
    <w:p w14:paraId="6C75CA23" w14:textId="05775C9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D4229B4" w14:textId="77777777" w:rsidR="005D7D7B" w:rsidRPr="005D7D7B" w:rsidRDefault="005D7D7B" w:rsidP="005D7D7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D7D7B">
        <w:rPr>
          <w:bCs/>
          <w:sz w:val="24"/>
          <w:lang w:val="ru-RU"/>
        </w:rPr>
        <w:t>Ссылки (информативные)</w:t>
      </w:r>
    </w:p>
    <w:p w14:paraId="6E46C8B6" w14:textId="77777777" w:rsidR="005D7D7B" w:rsidRPr="005D7D7B" w:rsidRDefault="005D7D7B" w:rsidP="005D7D7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D7D7B">
        <w:rPr>
          <w:bCs/>
          <w:sz w:val="24"/>
          <w:lang w:val="ru-RU"/>
        </w:rPr>
        <w:t>EN 13894-1, Изделия и системы для защиты и ремонта бетонных конструкций: Методы испытаний. Определение усталости при динамической нагрузке. Часть 1. Во время отверждения.</w:t>
      </w:r>
    </w:p>
    <w:p w14:paraId="4F284960" w14:textId="2C8EE4BB" w:rsidR="00A735B8" w:rsidRDefault="005D7D7B" w:rsidP="005D7D7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D7D7B">
        <w:rPr>
          <w:bCs/>
          <w:sz w:val="24"/>
          <w:lang w:val="ru-RU"/>
        </w:rPr>
        <w:t>EN 13894-2, Изделия и системы для защиты и ремонта бетонных конструкций. Методы испытаний. Определение усталости при динамической нагрузке. Часть 2. После затвердевания.</w:t>
      </w:r>
    </w:p>
    <w:p w14:paraId="3D463679" w14:textId="37212C4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EAC469C" w14:textId="42A14E0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13B1292" w14:textId="30556102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677563A" w14:textId="290C192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2DC176" w14:textId="72C59B29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DE5ED2" w14:textId="03358641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76C0FBB" w14:textId="068C3BC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CDF07FB" w14:textId="2CB42EB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771F6CF" w14:textId="4B61794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5775058" w14:textId="6BE11F3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780AAD" w14:textId="4C12559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69B713" w14:textId="4BD5AF8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FBC60A7" w14:textId="34129842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867DDFD" w14:textId="742CA6F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00EFC51" w14:textId="2486CC16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2503218" w14:textId="41E470E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3CCC57A" w14:textId="1A93B1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F1B66B2" w14:textId="4F1389B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B970D91" w14:textId="74397F1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CE47E3" w14:textId="319A1E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9F2622" w14:textId="538ED4D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8796CB" w14:textId="2F1090C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90230D" w14:textId="7D45084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5C8761" w14:textId="60AE59E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BBCB02B" w14:textId="36CE31A8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F53BBF8" w14:textId="56B37F4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F2777D4" w14:textId="3D703E48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323BEE2" w14:textId="77777777" w:rsidR="009E5C34" w:rsidRPr="009E5C34" w:rsidRDefault="009E5C34" w:rsidP="009E5C34">
      <w:pPr>
        <w:spacing w:line="237" w:lineRule="auto"/>
        <w:jc w:val="center"/>
        <w:rPr>
          <w:b/>
          <w:bCs/>
          <w:sz w:val="24"/>
          <w:lang w:val="ru-RU"/>
        </w:rPr>
      </w:pPr>
      <w:r w:rsidRPr="009E5C34">
        <w:rPr>
          <w:b/>
          <w:bCs/>
          <w:sz w:val="24"/>
          <w:lang w:val="ru-RU"/>
        </w:rPr>
        <w:lastRenderedPageBreak/>
        <w:t>Приложение B</w:t>
      </w:r>
    </w:p>
    <w:p w14:paraId="1D5ECCEE" w14:textId="77777777" w:rsidR="009E5C34" w:rsidRPr="009E5C34" w:rsidRDefault="009E5C34" w:rsidP="009E5C34">
      <w:pPr>
        <w:spacing w:line="237" w:lineRule="auto"/>
        <w:jc w:val="center"/>
        <w:rPr>
          <w:bCs/>
          <w:i/>
          <w:sz w:val="24"/>
          <w:lang w:val="ru-RU"/>
        </w:rPr>
      </w:pPr>
      <w:r w:rsidRPr="009E5C34">
        <w:rPr>
          <w:bCs/>
          <w:i/>
          <w:sz w:val="24"/>
          <w:lang w:val="ru-RU"/>
        </w:rPr>
        <w:t>(информационное)</w:t>
      </w:r>
    </w:p>
    <w:p w14:paraId="58E87E5B" w14:textId="77777777" w:rsidR="009E5C34" w:rsidRPr="009E5C34" w:rsidRDefault="009E5C34" w:rsidP="009E5C34">
      <w:pPr>
        <w:spacing w:line="237" w:lineRule="auto"/>
        <w:jc w:val="center"/>
        <w:rPr>
          <w:bCs/>
          <w:sz w:val="24"/>
          <w:lang w:val="ru-RU"/>
        </w:rPr>
      </w:pPr>
    </w:p>
    <w:p w14:paraId="6A44563A" w14:textId="2F3D58E1" w:rsidR="009E5C34" w:rsidRPr="009E5C34" w:rsidRDefault="008D1901" w:rsidP="009E5C34">
      <w:pPr>
        <w:spacing w:line="237" w:lineRule="auto"/>
        <w:jc w:val="center"/>
        <w:rPr>
          <w:b/>
          <w:bCs/>
          <w:sz w:val="24"/>
          <w:lang w:val="ru-RU"/>
        </w:rPr>
      </w:pPr>
      <w:r w:rsidRPr="008D1901">
        <w:rPr>
          <w:b/>
          <w:bCs/>
          <w:sz w:val="24"/>
          <w:lang w:val="ru-RU"/>
        </w:rPr>
        <w:t>Выброс опасных веществ</w:t>
      </w:r>
    </w:p>
    <w:p w14:paraId="5AACE1DC" w14:textId="77777777" w:rsidR="009E5C34" w:rsidRPr="009E5C34" w:rsidRDefault="009E5C34" w:rsidP="009E5C34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F41336A" w14:textId="711FC04D" w:rsidR="00806568" w:rsidRDefault="005D7D7B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D7D7B">
        <w:rPr>
          <w:bCs/>
          <w:sz w:val="24"/>
          <w:lang w:val="ru-RU"/>
        </w:rPr>
        <w:t xml:space="preserve">При отсутствии в настоящем документе конкретных требований, касающихся веществ, опасных для здоровья, гигиены и окружающей среды, применяется </w:t>
      </w:r>
      <w:r w:rsidR="009F6DDE">
        <w:rPr>
          <w:bCs/>
          <w:sz w:val="24"/>
          <w:lang w:val="ru-RU"/>
        </w:rPr>
        <w:t>п</w:t>
      </w:r>
      <w:r w:rsidRPr="005D7D7B">
        <w:rPr>
          <w:bCs/>
          <w:sz w:val="24"/>
          <w:lang w:val="ru-RU"/>
        </w:rPr>
        <w:t>риложение ZA.1, параграф «ВНИМАНИЕ».</w:t>
      </w:r>
    </w:p>
    <w:p w14:paraId="25BF1053" w14:textId="2CF5E945" w:rsidR="00806568" w:rsidRDefault="0080656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102D42E" w14:textId="38547B19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C034A3F" w14:textId="4800F49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7B41314" w14:textId="622B0D9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8B54C1F" w14:textId="2648BC4C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F6C66FB" w14:textId="21316F95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927D4D" w14:textId="5FEA9A55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62FA4F7" w14:textId="036D2F15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EB3F372" w14:textId="3B7F5BB3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FEDC78F" w14:textId="31A9D779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BBC00FE" w14:textId="69A4D216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31C9538" w14:textId="0B36A3B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A33687D" w14:textId="3FC449AB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84B0E18" w14:textId="5FEB71D9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67B6D78" w14:textId="052F38FF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FAA4FE5" w14:textId="735CECC8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EF4AC04" w14:textId="1BBEF51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7CD226A" w14:textId="0901E8B8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4999EF" w14:textId="7E9F716A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5CEE632" w14:textId="2EF25761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20EFD7B" w14:textId="6A39C65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57AF6E9" w14:textId="171640C4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BBF699B" w14:textId="68B90133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C6FFE49" w14:textId="18129D40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D27500F" w14:textId="031A41CA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5A8DD8" w14:textId="2D9478F0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3F0607C" w14:textId="6C4C48E4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5953C1A" w14:textId="65689CE9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95873DA" w14:textId="54653ACB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A8D62AD" w14:textId="279AE10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BB78CE6" w14:textId="5FB86734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05C1D38" w14:textId="2224E44A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C569D4E" w14:textId="1EC8777D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B9CBD12" w14:textId="458FEAE7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D33727D" w14:textId="384A19CF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DCCE19C" w14:textId="04BFF0AD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280D03F" w14:textId="622B2DC5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D87DCBF" w14:textId="42CA8783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EBD812E" w14:textId="7AC70770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07558E9" w14:textId="434705F9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6BD0C9B" w14:textId="38DC972A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1A0056C" w14:textId="03065331" w:rsidR="009F6DDE" w:rsidRDefault="009F6DDE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9192474" w14:textId="77777777" w:rsidR="00806568" w:rsidRPr="00806568" w:rsidRDefault="00806568" w:rsidP="0080656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lastRenderedPageBreak/>
        <w:t>Приложение С</w:t>
      </w:r>
    </w:p>
    <w:p w14:paraId="54986E1A" w14:textId="77777777" w:rsidR="00806568" w:rsidRPr="00806568" w:rsidRDefault="00806568" w:rsidP="00806568">
      <w:pPr>
        <w:spacing w:line="237" w:lineRule="auto"/>
        <w:ind w:firstLine="567"/>
        <w:jc w:val="center"/>
        <w:rPr>
          <w:bCs/>
          <w:i/>
          <w:sz w:val="24"/>
          <w:lang w:val="ru-RU"/>
        </w:rPr>
      </w:pPr>
      <w:r w:rsidRPr="00806568">
        <w:rPr>
          <w:bCs/>
          <w:i/>
          <w:sz w:val="24"/>
          <w:lang w:val="ru-RU"/>
        </w:rPr>
        <w:t>(информационное)</w:t>
      </w:r>
    </w:p>
    <w:p w14:paraId="4CB7856E" w14:textId="77777777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C4ADF0" w14:textId="0CAC6551" w:rsidR="00806568" w:rsidRPr="00806568" w:rsidRDefault="00806568" w:rsidP="0080656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Минимальная частота испытаний для заводского производственного контроля</w:t>
      </w:r>
    </w:p>
    <w:p w14:paraId="5BE12817" w14:textId="478F7A3B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0"/>
        <w:gridCol w:w="4886"/>
      </w:tblGrid>
      <w:tr w:rsidR="009F6DDE" w:rsidRPr="009F6DDE" w14:paraId="46D4504D" w14:textId="77777777" w:rsidTr="009F6DDE">
        <w:trPr>
          <w:trHeight w:hRule="exact" w:val="369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0F1D8867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Идентификационная</w:t>
            </w:r>
            <w:proofErr w:type="spellEnd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/</w:t>
            </w:r>
            <w:proofErr w:type="spellStart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рабочая</w:t>
            </w:r>
            <w:proofErr w:type="spellEnd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характеристика</w:t>
            </w:r>
            <w:proofErr w:type="spellEnd"/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0696CE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Полимерные</w:t>
            </w:r>
            <w:proofErr w:type="spellEnd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9F6DDE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смолы</w:t>
            </w:r>
            <w:proofErr w:type="spellEnd"/>
          </w:p>
        </w:tc>
      </w:tr>
      <w:tr w:rsidR="009F6DDE" w:rsidRPr="009F6DDE" w14:paraId="05DA0438" w14:textId="77777777" w:rsidTr="009F6DDE">
        <w:trPr>
          <w:trHeight w:hRule="exact" w:val="347"/>
          <w:jc w:val="center"/>
        </w:trPr>
        <w:tc>
          <w:tcPr>
            <w:tcW w:w="489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9705D" w14:textId="77777777" w:rsidR="009F6DDE" w:rsidRPr="009F6DDE" w:rsidRDefault="009F6DDE" w:rsidP="009F6DDE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6DDE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Идентификация</w:t>
            </w:r>
            <w:proofErr w:type="spellEnd"/>
            <w:r w:rsidRPr="009F6DDE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9F6DDE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компонентов</w:t>
            </w:r>
            <w:proofErr w:type="spellEnd"/>
          </w:p>
        </w:tc>
        <w:tc>
          <w:tcPr>
            <w:tcW w:w="488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F88A30" w14:textId="77777777" w:rsidR="009F6DDE" w:rsidRPr="009F6DDE" w:rsidRDefault="009F6DDE" w:rsidP="009F6DDE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9F6DDE" w:rsidRPr="009F6DDE" w14:paraId="7CF8E6DE" w14:textId="77777777" w:rsidTr="001A0C71">
        <w:trPr>
          <w:trHeight w:hRule="exact" w:val="424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</w:tcPr>
          <w:p w14:paraId="17E09557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sz w:val="20"/>
                <w:szCs w:val="20"/>
                <w:lang w:val="ru-RU" w:eastAsia="ru-RU"/>
              </w:rPr>
              <w:t>Гранулометрическая классификация наполнителей по размеру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DD88A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B</w:t>
            </w:r>
          </w:p>
        </w:tc>
      </w:tr>
      <w:tr w:rsidR="009F6DDE" w:rsidRPr="009F6DDE" w14:paraId="2465AF7C" w14:textId="77777777" w:rsidTr="001A0C71">
        <w:trPr>
          <w:trHeight w:hRule="exact" w:val="311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</w:tcPr>
          <w:p w14:paraId="73BDD073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sz w:val="20"/>
                <w:szCs w:val="20"/>
                <w:lang w:val="ru-RU" w:eastAsia="ru-RU"/>
              </w:rPr>
              <w:t>Зольность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2CB14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B</w:t>
            </w:r>
          </w:p>
        </w:tc>
      </w:tr>
      <w:tr w:rsidR="009F6DDE" w:rsidRPr="009F6DDE" w14:paraId="12410B78" w14:textId="77777777" w:rsidTr="001A0C71">
        <w:trPr>
          <w:trHeight w:hRule="exact" w:val="338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</w:tcPr>
          <w:p w14:paraId="6C09ED21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6DDE">
              <w:rPr>
                <w:sz w:val="20"/>
                <w:szCs w:val="20"/>
                <w:lang w:val="ru-RU" w:eastAsia="ru-RU"/>
              </w:rPr>
              <w:t>Термогравиметрия</w:t>
            </w:r>
            <w:proofErr w:type="spellEnd"/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AF6F6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B</w:t>
            </w:r>
          </w:p>
        </w:tc>
      </w:tr>
      <w:tr w:rsidR="009F6DDE" w:rsidRPr="009F6DDE" w14:paraId="12719400" w14:textId="77777777" w:rsidTr="001A0C71">
        <w:trPr>
          <w:trHeight w:hRule="exact" w:val="633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</w:tcPr>
          <w:p w14:paraId="6461B4BC" w14:textId="77777777" w:rsidR="009F6DDE" w:rsidRPr="009F6DDE" w:rsidRDefault="009F6DDE" w:rsidP="009F6DDE">
            <w:pPr>
              <w:autoSpaceDE/>
              <w:autoSpaceDN/>
              <w:spacing w:after="100"/>
              <w:ind w:firstLine="48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Инфракрасный анализ</w:t>
            </w:r>
          </w:p>
          <w:p w14:paraId="135F8EB4" w14:textId="77777777" w:rsidR="009F6DDE" w:rsidRPr="009F6DDE" w:rsidRDefault="009F6DDE" w:rsidP="009F6DDE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Идентификация свежей смеси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25346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</w:t>
            </w:r>
          </w:p>
        </w:tc>
      </w:tr>
      <w:tr w:rsidR="009F6DDE" w:rsidRPr="009F6DDE" w14:paraId="685C75BF" w14:textId="77777777" w:rsidTr="001A0C71">
        <w:trPr>
          <w:trHeight w:hRule="exact" w:val="324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47893C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Цвет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689658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A</w:t>
            </w:r>
          </w:p>
        </w:tc>
      </w:tr>
      <w:tr w:rsidR="009F6DDE" w:rsidRPr="009F6DDE" w14:paraId="1A78B7C5" w14:textId="77777777" w:rsidTr="001A0C71">
        <w:trPr>
          <w:trHeight w:hRule="exact" w:val="878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1E210A" w14:textId="77777777" w:rsidR="009F6DDE" w:rsidRPr="009F6DDE" w:rsidRDefault="009F6DDE" w:rsidP="009F6DDE">
            <w:pPr>
              <w:autoSpaceDE/>
              <w:autoSpaceDN/>
              <w:spacing w:after="100"/>
              <w:ind w:firstLine="48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Долговечность</w:t>
            </w:r>
          </w:p>
          <w:p w14:paraId="24E651C1" w14:textId="77777777" w:rsidR="009F6DDE" w:rsidRPr="009F6DDE" w:rsidRDefault="009F6DDE" w:rsidP="009F6DDE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Идентификация закаленного образца/изделия и рабочие характеристики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B19C7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A</w:t>
            </w:r>
          </w:p>
        </w:tc>
      </w:tr>
      <w:tr w:rsidR="009F6DDE" w:rsidRPr="009F6DDE" w14:paraId="5C2E67EB" w14:textId="77777777" w:rsidTr="001A0C71">
        <w:trPr>
          <w:trHeight w:hRule="exact" w:val="324"/>
          <w:jc w:val="center"/>
        </w:trPr>
        <w:tc>
          <w:tcPr>
            <w:tcW w:w="4890" w:type="dxa"/>
            <w:tcBorders>
              <w:left w:val="single" w:sz="4" w:space="0" w:color="auto"/>
            </w:tcBorders>
            <w:shd w:val="clear" w:color="auto" w:fill="FFFFFF"/>
          </w:tcPr>
          <w:p w14:paraId="242EB731" w14:textId="77777777" w:rsidR="009F6DDE" w:rsidRPr="009F6DDE" w:rsidRDefault="009F6DDE" w:rsidP="009F6DDE">
            <w:pPr>
              <w:autoSpaceDE/>
              <w:autoSpaceDN/>
              <w:ind w:firstLine="48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Прочность</w:t>
            </w:r>
            <w:proofErr w:type="spellEnd"/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на</w:t>
            </w:r>
            <w:proofErr w:type="spellEnd"/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сжатие</w:t>
            </w:r>
            <w:proofErr w:type="spellEnd"/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6963D" w14:textId="77777777" w:rsidR="009F6DDE" w:rsidRPr="009F6DDE" w:rsidRDefault="009F6DDE" w:rsidP="009F6DDE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A</w:t>
            </w:r>
          </w:p>
        </w:tc>
      </w:tr>
      <w:tr w:rsidR="009F6DDE" w:rsidRPr="009F6DDE" w14:paraId="42AD1FF8" w14:textId="77777777" w:rsidTr="009F6DDE">
        <w:trPr>
          <w:trHeight w:hRule="exact" w:val="1202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58054" w14:textId="77777777" w:rsidR="009F6DDE" w:rsidRPr="009F6DDE" w:rsidRDefault="009F6DDE" w:rsidP="009F6DDE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Частота</w:t>
            </w:r>
          </w:p>
          <w:p w14:paraId="1A290E2E" w14:textId="77777777" w:rsidR="009F6DDE" w:rsidRPr="009F6DDE" w:rsidRDefault="009F6DDE" w:rsidP="009F6DDE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А каждая партия (как определено в </w:t>
            </w: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</w:t>
            </w: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1504-8</w:t>
            </w:r>
          </w:p>
          <w:p w14:paraId="3411B156" w14:textId="77777777" w:rsidR="009F6DDE" w:rsidRPr="009F6DDE" w:rsidRDefault="009F6DDE" w:rsidP="009F6DDE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B</w:t>
            </w: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каждые 10 партий, каждые две недели или каждые 1000 тонн, в зависимости от того, что наступит раньше (т. е. в зависимости от того, что требует наиболее частого тестирования)</w:t>
            </w:r>
          </w:p>
          <w:p w14:paraId="0CF94314" w14:textId="77777777" w:rsidR="009F6DDE" w:rsidRDefault="009F6DDE" w:rsidP="009F6DDE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9F6DDE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С два раза в год</w:t>
            </w:r>
          </w:p>
          <w:p w14:paraId="25CCF3AE" w14:textId="0B95CD7F" w:rsidR="009F6DDE" w:rsidRPr="009F6DDE" w:rsidRDefault="009F6DDE" w:rsidP="009F6DDE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</w:p>
        </w:tc>
      </w:tr>
    </w:tbl>
    <w:p w14:paraId="6650F795" w14:textId="1D8E39B7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E87101" w14:textId="77777777" w:rsidR="009F6DDE" w:rsidRPr="009F6DDE" w:rsidRDefault="009F6DDE" w:rsidP="009F6DDE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9F6DDE">
        <w:rPr>
          <w:bCs/>
          <w:sz w:val="20"/>
          <w:lang w:val="ru-RU"/>
        </w:rPr>
        <w:t xml:space="preserve">Примечания </w:t>
      </w:r>
    </w:p>
    <w:p w14:paraId="353FEF2C" w14:textId="42AB0B97" w:rsidR="009F6DDE" w:rsidRPr="009F6DDE" w:rsidRDefault="009F6DDE" w:rsidP="009F6DDE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9F6DDE">
        <w:rPr>
          <w:bCs/>
          <w:sz w:val="20"/>
          <w:lang w:val="ru-RU"/>
        </w:rPr>
        <w:t xml:space="preserve">1 Зольность и </w:t>
      </w:r>
      <w:proofErr w:type="spellStart"/>
      <w:r w:rsidRPr="009F6DDE">
        <w:rPr>
          <w:bCs/>
          <w:sz w:val="20"/>
          <w:lang w:val="ru-RU"/>
        </w:rPr>
        <w:t>термогравиметрия</w:t>
      </w:r>
      <w:proofErr w:type="spellEnd"/>
      <w:r w:rsidRPr="009F6DDE">
        <w:rPr>
          <w:bCs/>
          <w:sz w:val="20"/>
          <w:lang w:val="ru-RU"/>
        </w:rPr>
        <w:t xml:space="preserve"> являются альтернативными методами. Производитель должен решить, что подходит.</w:t>
      </w:r>
    </w:p>
    <w:p w14:paraId="7448DC12" w14:textId="36D390A7" w:rsidR="009F6DDE" w:rsidRPr="009F6DDE" w:rsidRDefault="009F6DDE" w:rsidP="009F6DDE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9F6DDE">
        <w:rPr>
          <w:bCs/>
          <w:sz w:val="20"/>
          <w:lang w:val="ru-RU"/>
        </w:rPr>
        <w:t>2 Документация, предоставленная поставщиком сырья, считается удовлетворяющей</w:t>
      </w:r>
    </w:p>
    <w:p w14:paraId="2CA0D63D" w14:textId="62AAB148" w:rsidR="009F6DDE" w:rsidRPr="009F6DDE" w:rsidRDefault="009F6DDE" w:rsidP="00806568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496001B4" w14:textId="61021583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8002007" w14:textId="4E479A59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BF93667" w14:textId="49E13838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0369C07" w14:textId="1849E539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5EB6EE2" w14:textId="7D515BE3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53F1338" w14:textId="1FC03EC4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D34A3C5" w14:textId="22E7A25F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B4CE81C" w14:textId="62A74D81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755479F" w14:textId="573578DD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96A942C" w14:textId="3913D7EF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94FB2B5" w14:textId="6EFDA39F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37AF5C3" w14:textId="77D27417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FBC84B9" w14:textId="3CCD789F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19940BB" w14:textId="0A69542C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CECAD2" w14:textId="0EDE723B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6D0E926" w14:textId="387F287A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1409C14" w14:textId="77777777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B7A5EE" w14:textId="56F58B52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4EEA15B" w14:textId="695A4EA5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887F758" w14:textId="311E7119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7E5A29F" w14:textId="4A42C0C1" w:rsidR="009F6DDE" w:rsidRDefault="009F6DDE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55C0DE4" w14:textId="77777777" w:rsidR="00A735B8" w:rsidRPr="00A735B8" w:rsidRDefault="00A735B8" w:rsidP="00A735B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735B8">
        <w:rPr>
          <w:b/>
          <w:bCs/>
          <w:sz w:val="24"/>
          <w:lang w:val="ru-RU"/>
        </w:rPr>
        <w:lastRenderedPageBreak/>
        <w:t>Приложение ZА</w:t>
      </w:r>
    </w:p>
    <w:p w14:paraId="278DAC83" w14:textId="25983B87" w:rsidR="00A735B8" w:rsidRPr="00A735B8" w:rsidRDefault="00A735B8" w:rsidP="00A735B8">
      <w:pPr>
        <w:spacing w:line="237" w:lineRule="auto"/>
        <w:ind w:firstLine="567"/>
        <w:jc w:val="center"/>
        <w:rPr>
          <w:bCs/>
          <w:i/>
          <w:sz w:val="24"/>
          <w:lang w:val="ru-RU"/>
        </w:rPr>
      </w:pPr>
      <w:r w:rsidRPr="00A735B8">
        <w:rPr>
          <w:bCs/>
          <w:i/>
          <w:sz w:val="24"/>
          <w:lang w:val="ru-RU"/>
        </w:rPr>
        <w:t>(информационное)</w:t>
      </w:r>
    </w:p>
    <w:p w14:paraId="4591DB29" w14:textId="77777777" w:rsidR="00A735B8" w:rsidRDefault="00A735B8" w:rsidP="00A735B8">
      <w:pPr>
        <w:spacing w:line="237" w:lineRule="auto"/>
        <w:ind w:firstLine="567"/>
        <w:jc w:val="center"/>
        <w:rPr>
          <w:bCs/>
          <w:sz w:val="24"/>
          <w:lang w:val="ru-RU"/>
        </w:rPr>
      </w:pPr>
    </w:p>
    <w:p w14:paraId="682474DF" w14:textId="53DA3837" w:rsidR="00806568" w:rsidRPr="00806568" w:rsidRDefault="00806568" w:rsidP="0080656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Разделы европейского стандарта, касающиеся положений Директивы ЕС по строительным изделиям</w:t>
      </w:r>
    </w:p>
    <w:p w14:paraId="53E4C790" w14:textId="77777777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9A478F6" w14:textId="7F8607C3" w:rsidR="00806568" w:rsidRPr="00806568" w:rsidRDefault="00806568" w:rsidP="00806568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ZA.1 Область применения и соответствующие характеристики</w:t>
      </w:r>
    </w:p>
    <w:p w14:paraId="76F1309C" w14:textId="77777777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6F14014" w14:textId="6F81E8BB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 xml:space="preserve">Настоящий Европейский стандарт и настоящее </w:t>
      </w:r>
      <w:r>
        <w:rPr>
          <w:bCs/>
          <w:sz w:val="24"/>
          <w:lang w:val="ru-RU"/>
        </w:rPr>
        <w:t>п</w:t>
      </w:r>
      <w:r w:rsidRPr="001A0C71">
        <w:rPr>
          <w:bCs/>
          <w:sz w:val="24"/>
          <w:lang w:val="ru-RU"/>
        </w:rPr>
        <w:t>риложение ZA были подготовлены в соответствии с мандатом M/128 «Продукты, связанные с бетоном, раствором и цементным раствором», выданным CEN Европейской комиссией и Европейской ассоциацией свободной торговли.</w:t>
      </w:r>
    </w:p>
    <w:p w14:paraId="50342CF6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Разделы настоящего и других европейских стандартов, показанные в данном Приложении, соответствуют требованиям настоящего Мандата, данного в соответствии с Директивой ЕС по строительным изделиям (89/106/EEC).</w:t>
      </w:r>
    </w:p>
    <w:p w14:paraId="7CADB03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Соответствие данным разделам дает презумпцию пригодности продуктов и систем для конструкционного соединения, охватываемых настоящим Приложением, для предполагаемого использования, указанного в нем: должна быть сделана ссылка на информацию, сопровождающую маркировку СЕ.</w:t>
      </w:r>
    </w:p>
    <w:p w14:paraId="041D42E6" w14:textId="77777777" w:rsidR="001A0C71" w:rsidRDefault="001A0C71" w:rsidP="001A0C71">
      <w:pPr>
        <w:spacing w:line="237" w:lineRule="auto"/>
        <w:ind w:firstLine="567"/>
        <w:jc w:val="both"/>
        <w:rPr>
          <w:b/>
          <w:bCs/>
          <w:sz w:val="20"/>
          <w:lang w:val="ru-RU"/>
        </w:rPr>
      </w:pPr>
    </w:p>
    <w:p w14:paraId="2E4DCF1A" w14:textId="28B00785" w:rsidR="001A0C71" w:rsidRPr="001A0C71" w:rsidRDefault="001A0C71" w:rsidP="001A0C71">
      <w:pPr>
        <w:spacing w:line="237" w:lineRule="auto"/>
        <w:ind w:firstLine="567"/>
        <w:jc w:val="both"/>
        <w:rPr>
          <w:b/>
          <w:bCs/>
          <w:sz w:val="20"/>
          <w:lang w:val="ru-RU"/>
        </w:rPr>
      </w:pPr>
      <w:r w:rsidRPr="001A0C71">
        <w:rPr>
          <w:b/>
          <w:bCs/>
          <w:sz w:val="20"/>
          <w:lang w:val="ru-RU"/>
        </w:rPr>
        <w:t>Предупреждение - Другие требования и другие директивы ЕС, не влияющие на пригодность для использования по назначению, могут применяться к строительному продукту, подпадающему под действие настоящего приложения.</w:t>
      </w:r>
    </w:p>
    <w:p w14:paraId="60F7F081" w14:textId="77777777" w:rsidR="001A0C71" w:rsidRDefault="001A0C71" w:rsidP="001A0C71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4F1A10D8" w14:textId="1FD246EF" w:rsidR="001A0C71" w:rsidRPr="001A0C71" w:rsidRDefault="001A0C71" w:rsidP="001A0C71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1A0C71">
        <w:rPr>
          <w:bCs/>
          <w:sz w:val="20"/>
          <w:lang w:val="ru-RU"/>
        </w:rPr>
        <w:t xml:space="preserve">Примечания </w:t>
      </w:r>
    </w:p>
    <w:p w14:paraId="7A0ED702" w14:textId="67CD6EA1" w:rsidR="001A0C71" w:rsidRPr="001A0C71" w:rsidRDefault="001A0C71" w:rsidP="001A0C71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1A0C71">
        <w:rPr>
          <w:bCs/>
          <w:sz w:val="20"/>
          <w:lang w:val="ru-RU"/>
        </w:rPr>
        <w:t>1 Могут быть другие требования, относящиеся к опасным веществам, применимые к продуктам, подпадающим под действие настоящего стандарта (например, транспонированное европейское законодательство и национальные законы, правила и административные положения). Чтобы соответствовать положениям Директивы ЕС по строительным изделиям, эти требования также должны соблюдаться, когда и где они применяются.</w:t>
      </w:r>
    </w:p>
    <w:p w14:paraId="265B5B45" w14:textId="64C279AB" w:rsidR="001A0C71" w:rsidRDefault="001A0C71" w:rsidP="001A0C71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1A0C71">
        <w:rPr>
          <w:bCs/>
          <w:sz w:val="20"/>
          <w:lang w:val="ru-RU"/>
        </w:rPr>
        <w:t xml:space="preserve">2 Информационная база данных европейских и национальных положений об опасных веществах доступна на веб-сайте </w:t>
      </w:r>
      <w:proofErr w:type="spellStart"/>
      <w:r w:rsidRPr="001A0C71">
        <w:rPr>
          <w:bCs/>
          <w:sz w:val="20"/>
          <w:lang w:val="ru-RU"/>
        </w:rPr>
        <w:t>Construction</w:t>
      </w:r>
      <w:proofErr w:type="spellEnd"/>
      <w:r w:rsidRPr="001A0C71">
        <w:rPr>
          <w:bCs/>
          <w:sz w:val="20"/>
          <w:lang w:val="ru-RU"/>
        </w:rPr>
        <w:t xml:space="preserve"> на EUROPA (CREATE, доступ через </w:t>
      </w:r>
      <w:hyperlink r:id="rId15" w:history="1">
        <w:r w:rsidRPr="00BF0F91">
          <w:rPr>
            <w:rStyle w:val="aa"/>
            <w:bCs/>
            <w:sz w:val="20"/>
            <w:lang w:val="ru-RU"/>
          </w:rPr>
          <w:t>http://europa.eu.int/comm/enterprise/construction/internal/dangsub/dangmain.htm</w:t>
        </w:r>
      </w:hyperlink>
      <w:r w:rsidRPr="001A0C71">
        <w:rPr>
          <w:bCs/>
          <w:sz w:val="20"/>
          <w:lang w:val="ru-RU"/>
        </w:rPr>
        <w:t>).</w:t>
      </w:r>
    </w:p>
    <w:p w14:paraId="374ADBB3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19C91D24" w14:textId="3C2E12B9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 xml:space="preserve">Настоящее </w:t>
      </w:r>
      <w:r>
        <w:rPr>
          <w:bCs/>
          <w:sz w:val="24"/>
          <w:lang w:val="ru-RU"/>
        </w:rPr>
        <w:t>п</w:t>
      </w:r>
      <w:r w:rsidRPr="001A0C71">
        <w:rPr>
          <w:bCs/>
          <w:sz w:val="24"/>
          <w:lang w:val="ru-RU"/>
        </w:rPr>
        <w:t>риложение устанавливает условия для маркировки знаком СЕ продуктов и систем структурного соединения, предназначенных для использования, указанного в таблицах ZA.1a и ZA.1b, и показывает соответствующие применимые разделы.</w:t>
      </w:r>
    </w:p>
    <w:p w14:paraId="622EC110" w14:textId="09B8A4B3" w:rsidR="00A735B8" w:rsidRPr="00806568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 xml:space="preserve">Область применения настоящего </w:t>
      </w:r>
      <w:r>
        <w:rPr>
          <w:bCs/>
          <w:sz w:val="24"/>
          <w:lang w:val="ru-RU"/>
        </w:rPr>
        <w:t>п</w:t>
      </w:r>
      <w:r w:rsidRPr="001A0C71">
        <w:rPr>
          <w:bCs/>
          <w:sz w:val="24"/>
          <w:lang w:val="ru-RU"/>
        </w:rPr>
        <w:t>риложения определена в таблицах ZA.1a и ZA.1b.</w:t>
      </w:r>
    </w:p>
    <w:p w14:paraId="629061BF" w14:textId="77777777" w:rsidR="00806568" w:rsidRPr="00A735B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7BFA2BF" w14:textId="1859268F" w:rsidR="00A735B8" w:rsidRPr="00A735B8" w:rsidRDefault="00806568" w:rsidP="00A735B8">
      <w:pPr>
        <w:spacing w:line="237" w:lineRule="auto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Таблица ZA.</w:t>
      </w:r>
      <w:proofErr w:type="gramStart"/>
      <w:r w:rsidRPr="00806568">
        <w:rPr>
          <w:b/>
          <w:bCs/>
          <w:sz w:val="24"/>
          <w:lang w:val="ru-RU"/>
        </w:rPr>
        <w:t>1</w:t>
      </w:r>
      <w:proofErr w:type="gramEnd"/>
      <w:r w:rsidRPr="00806568">
        <w:rPr>
          <w:b/>
          <w:bCs/>
          <w:sz w:val="24"/>
          <w:lang w:val="ru-RU"/>
        </w:rPr>
        <w:t xml:space="preserve"> а)</w:t>
      </w:r>
      <w:r>
        <w:rPr>
          <w:b/>
          <w:bCs/>
          <w:sz w:val="24"/>
          <w:lang w:val="ru-RU"/>
        </w:rPr>
        <w:t xml:space="preserve"> -</w:t>
      </w:r>
      <w:r w:rsidRPr="00806568">
        <w:rPr>
          <w:b/>
          <w:bCs/>
          <w:sz w:val="24"/>
          <w:lang w:val="ru-RU"/>
        </w:rPr>
        <w:t xml:space="preserve"> Область применения и соответствующие разделы</w:t>
      </w:r>
    </w:p>
    <w:p w14:paraId="14B719FC" w14:textId="6F6F8B8E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2664"/>
        <w:gridCol w:w="1421"/>
        <w:gridCol w:w="3418"/>
      </w:tblGrid>
      <w:tr w:rsidR="001A0C71" w:rsidRPr="001A0C71" w14:paraId="69D8DE92" w14:textId="77777777" w:rsidTr="001A0C71">
        <w:trPr>
          <w:trHeight w:hRule="exact" w:val="974"/>
          <w:jc w:val="center"/>
        </w:trPr>
        <w:tc>
          <w:tcPr>
            <w:tcW w:w="97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ECC193" w14:textId="77777777" w:rsidR="001A0C71" w:rsidRPr="001A0C71" w:rsidRDefault="001A0C71" w:rsidP="001A0C71">
            <w:pPr>
              <w:autoSpaceDE/>
              <w:autoSpaceDN/>
              <w:spacing w:after="100"/>
              <w:ind w:left="2040" w:hanging="204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Строительные изделия: </w:t>
            </w: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Конструкционные связующие материалы для цементного раствора или бетона, на которые распространяется действие настоящего стандарта</w:t>
            </w:r>
          </w:p>
          <w:p w14:paraId="3FCB0057" w14:textId="77777777" w:rsidR="001A0C71" w:rsidRPr="001A0C71" w:rsidRDefault="001A0C71" w:rsidP="001A0C71">
            <w:pPr>
              <w:tabs>
                <w:tab w:val="left" w:pos="2146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Предусмотренные цели применения: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ab/>
            </w: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В зданиях и строительных работах</w:t>
            </w:r>
          </w:p>
        </w:tc>
      </w:tr>
      <w:tr w:rsidR="001A0C71" w:rsidRPr="001A0C71" w14:paraId="49B6207F" w14:textId="77777777" w:rsidTr="001A0C71">
        <w:trPr>
          <w:trHeight w:hRule="exact" w:val="610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867E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Основные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показатели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7687C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Разделы с требованиями в настоящем стандарте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05FA5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Уровень(ни) и/или класс(ы)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22DD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Примечания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указание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результатов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)</w:t>
            </w:r>
          </w:p>
        </w:tc>
      </w:tr>
      <w:tr w:rsidR="001A0C71" w:rsidRPr="001A0C71" w14:paraId="210773DF" w14:textId="77777777" w:rsidTr="001A0C71">
        <w:trPr>
          <w:trHeight w:hRule="exact" w:val="83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97E6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Сила сцепления/адгезии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22BB3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3.1(13) Адгезия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3519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CCB7F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пороговых значений в Н/мм2</w:t>
            </w:r>
          </w:p>
        </w:tc>
      </w:tr>
      <w:tr w:rsidR="001A0C71" w:rsidRPr="001A0C71" w14:paraId="2F163EC6" w14:textId="77777777" w:rsidTr="001A0C71">
        <w:trPr>
          <w:trHeight w:hRule="exact" w:val="82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4F65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Прочность на сдвиг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B80FD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3.1(2) Прочность на сдвиг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0166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8DCAB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порогового значения в Н/мм2</w:t>
            </w:r>
          </w:p>
        </w:tc>
      </w:tr>
      <w:tr w:rsidR="001A0C71" w:rsidRPr="001A0C71" w14:paraId="4245318D" w14:textId="77777777" w:rsidTr="001A0C71">
        <w:trPr>
          <w:trHeight w:hRule="exact" w:val="105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303A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lastRenderedPageBreak/>
              <w:t>Усадка/расширение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0E434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3.1(8a) Общая усадка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F8F5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B88A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порогового значения в %</w:t>
            </w:r>
          </w:p>
        </w:tc>
      </w:tr>
      <w:tr w:rsidR="001A0C71" w:rsidRPr="001A0C71" w14:paraId="15665C9D" w14:textId="77777777" w:rsidTr="001A0C71">
        <w:trPr>
          <w:trHeight w:hRule="exact" w:val="82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AB66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работоспособность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37E02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3.1(4) Срок службы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5D363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0B73C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Объявленная стоимость, в минутах</w:t>
            </w:r>
          </w:p>
        </w:tc>
      </w:tr>
      <w:tr w:rsidR="001A0C71" w:rsidRPr="001A0C71" w14:paraId="4CA6E3F3" w14:textId="77777777" w:rsidTr="001A0C71">
        <w:trPr>
          <w:trHeight w:hRule="exact" w:val="10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9E0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Модуль упругости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AEFE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3.1(5) Модуль упругости при сжатии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14316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76D3F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порогового значения в Н/мм2</w:t>
            </w:r>
          </w:p>
        </w:tc>
      </w:tr>
      <w:tr w:rsidR="001A0C71" w:rsidRPr="001A0C71" w14:paraId="3EB828EB" w14:textId="77777777" w:rsidTr="001A0C71">
        <w:trPr>
          <w:trHeight w:hRule="exact" w:val="10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3C7DB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Коэффициент температурного расширения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6E997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3.1(7) Коэффициент теплового расширения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BEED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695A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порогового значения на K</w:t>
            </w:r>
          </w:p>
        </w:tc>
      </w:tr>
      <w:tr w:rsidR="001A0C71" w:rsidRPr="001A0C71" w14:paraId="594A4B38" w14:textId="77777777" w:rsidTr="001A0C71">
        <w:trPr>
          <w:trHeight w:hRule="exact" w:val="82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6A5E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Температура стеклования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6486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Требования к рабочим характеристикам Таблица 3.1 (6) Температура стеклования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59DCB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35BED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Соблюдение порогового значения в °C</w:t>
            </w:r>
          </w:p>
        </w:tc>
      </w:tr>
      <w:tr w:rsidR="001A0C71" w:rsidRPr="001A0C71" w14:paraId="66A18A4B" w14:textId="77777777" w:rsidTr="001A0C71">
        <w:trPr>
          <w:trHeight w:hRule="exact" w:val="36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47F0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Реакция на огонь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B2284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5.5 Реакция на огонь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7E10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Евроклассы</w:t>
            </w:r>
            <w:proofErr w:type="spellEnd"/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13A96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Заявленный класс</w:t>
            </w:r>
          </w:p>
        </w:tc>
      </w:tr>
      <w:tr w:rsidR="001A0C71" w:rsidRPr="001A0C71" w14:paraId="4A7190DD" w14:textId="77777777" w:rsidTr="001A0C71">
        <w:trPr>
          <w:trHeight w:hRule="exact" w:val="105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35E7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Долговечность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C3221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5.2 Эксплуатационные требования Таблица 3.1(14) Долговечность (термическая и влагостойкость)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C0496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8DE36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критерии прохождения/</w:t>
            </w:r>
            <w:proofErr w:type="spellStart"/>
            <w:r w:rsidRPr="001A0C71">
              <w:rPr>
                <w:sz w:val="20"/>
                <w:szCs w:val="20"/>
                <w:lang w:val="ru-RU" w:eastAsia="ru-RU"/>
              </w:rPr>
              <w:t>непрохождения</w:t>
            </w:r>
            <w:proofErr w:type="spellEnd"/>
          </w:p>
        </w:tc>
      </w:tr>
      <w:tr w:rsidR="001A0C71" w:rsidRPr="001A0C71" w14:paraId="7A9034D6" w14:textId="77777777" w:rsidTr="001A0C71">
        <w:trPr>
          <w:trHeight w:hRule="exact" w:val="854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F408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Опасные вещества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C725D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5.4 Опасные вещества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C070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Нет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716BD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См. примечание 1 к ZA.1 и примечание после рис. ZA.1. Декларация производителя</w:t>
            </w:r>
          </w:p>
        </w:tc>
      </w:tr>
    </w:tbl>
    <w:p w14:paraId="79A36182" w14:textId="6831E38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D36A4FD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Совокупное использование таблиц ZA.1a и ZA.1b возможно для продуктов, которые могут использоваться как для арматуры из соединительных плит, так и для связывающего раствора или бетона.</w:t>
      </w:r>
    </w:p>
    <w:p w14:paraId="146453B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Требование об определенной существенной характеристике не применяется в тех государствах-членах, где нет правил для такой характеристики. В этом случае производители, желающие размещать свою продукцию на рынке этих государств-членов, не обязаны определять или декларировать характеристики своих продуктов в отношении этой характеристики, и может использоваться вариант «характеристики не определены» в информации, сопровождающей знак СЕ.</w:t>
      </w:r>
    </w:p>
    <w:p w14:paraId="67EBF96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2CBDC87" w14:textId="77777777" w:rsidR="001A0C71" w:rsidRPr="001A0C71" w:rsidRDefault="001A0C71" w:rsidP="001A0C71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t>ZA.2 Подтверждение соответствия</w:t>
      </w:r>
    </w:p>
    <w:p w14:paraId="10A2E629" w14:textId="77777777" w:rsid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1D80767" w14:textId="669C2E23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ZA.2.1 Система(ы) подтверждения соответствия</w:t>
      </w:r>
    </w:p>
    <w:p w14:paraId="5CF33179" w14:textId="17A0C486" w:rsid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Система подтверждения соответствия продуктов, указанных в таблицах ZA.1a и ZA.1b, в соответствии с решением Комиссии 1999/469/ЕС с поправками, приведенная для этого семейства продуктов в Приложении III к Мандату M/128 «Продукты, относящиеся к бетону, растворам и цементным растворам», показана в таблице ZA.2 для указанного предполагаемого использования:</w:t>
      </w:r>
    </w:p>
    <w:p w14:paraId="4B30AA1D" w14:textId="6B7DE9E4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882CE28" w14:textId="47F19DFD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B46D721" w14:textId="726BCC7A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C905A42" w14:textId="50774D9D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BE96A10" w14:textId="4EED1D2C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984F07B" w14:textId="0EB382D9" w:rsidR="001A0C71" w:rsidRPr="001A0C71" w:rsidRDefault="001A0C71" w:rsidP="001A0C71">
      <w:pPr>
        <w:spacing w:line="237" w:lineRule="auto"/>
        <w:jc w:val="center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lastRenderedPageBreak/>
        <w:t>Таблица ZA.2 — Система подтверждения соответствия</w:t>
      </w:r>
    </w:p>
    <w:p w14:paraId="7BF7F57E" w14:textId="19EEA275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8"/>
        <w:gridCol w:w="2438"/>
        <w:gridCol w:w="2438"/>
        <w:gridCol w:w="2453"/>
      </w:tblGrid>
      <w:tr w:rsidR="001A0C71" w:rsidRPr="001A0C71" w14:paraId="28268170" w14:textId="77777777" w:rsidTr="001A0C71">
        <w:trPr>
          <w:trHeight w:hRule="exact" w:val="624"/>
          <w:jc w:val="center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259AB5CE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bCs/>
                <w:sz w:val="20"/>
                <w:szCs w:val="20"/>
                <w:lang w:val="ru-RU" w:eastAsia="ru-RU"/>
              </w:rPr>
              <w:t>Продукты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3B3D5543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bCs/>
                <w:sz w:val="20"/>
                <w:szCs w:val="20"/>
                <w:lang w:val="ru-RU" w:eastAsia="ru-RU"/>
              </w:rPr>
              <w:t>Предполагаемое использование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AFCB25F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Уровень(и) или класс(ы)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53C7D9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Аттестация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системы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(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систем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)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соответствия</w:t>
            </w:r>
            <w:proofErr w:type="spellEnd"/>
          </w:p>
        </w:tc>
      </w:tr>
      <w:tr w:rsidR="001A0C71" w:rsidRPr="001A0C71" w14:paraId="0E27007C" w14:textId="77777777" w:rsidTr="001A0C71">
        <w:trPr>
          <w:trHeight w:hRule="exact" w:val="1296"/>
          <w:jc w:val="center"/>
        </w:trPr>
        <w:tc>
          <w:tcPr>
            <w:tcW w:w="2458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6840629A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Средства для защиты и ремонта бетона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0913A1A3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Для использования с низкими требованиями к производительности в зданиях и строительных работах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CAF13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5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542F8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4</w:t>
            </w:r>
          </w:p>
        </w:tc>
      </w:tr>
      <w:tr w:rsidR="001A0C71" w:rsidRPr="001A0C71" w14:paraId="7EF77D94" w14:textId="77777777" w:rsidTr="001A0C71">
        <w:trPr>
          <w:trHeight w:hRule="exact" w:val="784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4A471A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670D0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Для использования в зданиях и строительных работах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2902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—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1625D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2+</w:t>
            </w:r>
          </w:p>
        </w:tc>
      </w:tr>
      <w:tr w:rsidR="001A0C71" w:rsidRPr="001A0C71" w14:paraId="79D4D86C" w14:textId="77777777" w:rsidTr="001A0C71">
        <w:trPr>
          <w:trHeight w:hRule="exact" w:val="365"/>
          <w:jc w:val="center"/>
        </w:trPr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99804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Средства для защиты и ремонта бетона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9B807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Для использования в соответствии с противопожарными нормами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5D802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A1*, A2*, B*, C*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FC9B0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1</w:t>
            </w:r>
          </w:p>
        </w:tc>
      </w:tr>
      <w:tr w:rsidR="001A0C71" w:rsidRPr="001A0C71" w14:paraId="02B91772" w14:textId="77777777" w:rsidTr="001A0C71">
        <w:trPr>
          <w:trHeight w:hRule="exact" w:val="365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7FA8DB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7DE30D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C4F8D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A1**, A2**, B**, C**, D, E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04A84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3</w:t>
            </w:r>
          </w:p>
        </w:tc>
      </w:tr>
      <w:tr w:rsidR="001A0C71" w:rsidRPr="001A0C71" w14:paraId="72383859" w14:textId="77777777" w:rsidTr="001A0C71">
        <w:trPr>
          <w:trHeight w:hRule="exact" w:val="370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C52DDC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7D024D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E2959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(A1 to E)***, F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53252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4</w:t>
            </w:r>
          </w:p>
        </w:tc>
      </w:tr>
      <w:tr w:rsidR="001A0C71" w:rsidRPr="001A0C71" w14:paraId="3C58E013" w14:textId="77777777" w:rsidTr="001A0C71">
        <w:trPr>
          <w:trHeight w:hRule="exact" w:val="2070"/>
          <w:jc w:val="center"/>
        </w:trPr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68FE3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Система 1: См.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CPD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, Приложение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.2(1), без аудита-тестирования образцов.</w:t>
            </w:r>
          </w:p>
          <w:p w14:paraId="4F5AE47C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Система 2+: См. Приложение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.2 (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)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CPD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(первая возможность, включая сертификацию заводского производственного контроля уполномоченным органом на основе первоначальной инспекции завода и заводского производственного контроля, а также непрерывного надзора, оценки и утверждение заводского производственного контроля.</w:t>
            </w:r>
          </w:p>
          <w:p w14:paraId="6CFC4DF9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Система 3: См.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CPD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, Приложение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.2(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), второй вариант.</w:t>
            </w:r>
          </w:p>
          <w:p w14:paraId="26483D00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Система 4: См. Приложение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.2(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ii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)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CPD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, третий вариант</w:t>
            </w:r>
          </w:p>
        </w:tc>
      </w:tr>
      <w:tr w:rsidR="001A0C71" w:rsidRPr="001A0C71" w14:paraId="1FFDC603" w14:textId="77777777" w:rsidTr="001A0C71">
        <w:trPr>
          <w:trHeight w:hRule="exact" w:val="1358"/>
          <w:jc w:val="center"/>
        </w:trPr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8FFC9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16"/>
                <w:szCs w:val="16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16"/>
                <w:szCs w:val="16"/>
                <w:lang w:val="ru-RU" w:bidi="en-US"/>
              </w:rPr>
              <w:t>* Продукты/материалы, для которых четко идентифицируемый этап производственного процесса приводит к улучшению реакции на классификацию огня (например, добавление антипиренов или ограничение органического материала)</w:t>
            </w:r>
          </w:p>
          <w:p w14:paraId="6099956A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16"/>
                <w:szCs w:val="16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16"/>
                <w:szCs w:val="16"/>
                <w:lang w:val="ru-RU" w:bidi="en-US"/>
              </w:rPr>
              <w:t>** Продукты/материалы, не указанные в сноске (*)</w:t>
            </w:r>
          </w:p>
          <w:p w14:paraId="7F05E3B6" w14:textId="77777777" w:rsidR="001A0C71" w:rsidRPr="001A0C71" w:rsidRDefault="001A0C71" w:rsidP="001A0C71">
            <w:pPr>
              <w:autoSpaceDE/>
              <w:autoSpaceDN/>
              <w:spacing w:after="100"/>
              <w:rPr>
                <w:rFonts w:eastAsia="Arial"/>
                <w:color w:val="000000"/>
                <w:sz w:val="16"/>
                <w:szCs w:val="16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16"/>
                <w:szCs w:val="16"/>
                <w:lang w:val="ru-RU" w:bidi="en-US"/>
              </w:rPr>
              <w:t xml:space="preserve">*** Изделия/материалы, не требующие испытаний на реакцию на огонь (например, изделия/материалы класса А1 согласно Решению </w:t>
            </w:r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 xml:space="preserve">96/603/ЕС с </w:t>
            </w:r>
            <w:proofErr w:type="spellStart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>поправками</w:t>
            </w:r>
            <w:proofErr w:type="spellEnd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 xml:space="preserve">, </w:t>
            </w:r>
            <w:proofErr w:type="spellStart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>внесенными</w:t>
            </w:r>
            <w:proofErr w:type="spellEnd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>Решением</w:t>
            </w:r>
            <w:proofErr w:type="spellEnd"/>
            <w:r w:rsidRPr="001A0C71">
              <w:rPr>
                <w:rFonts w:eastAsia="Arial"/>
                <w:color w:val="000000"/>
                <w:sz w:val="16"/>
                <w:szCs w:val="16"/>
                <w:lang w:val="en-US" w:bidi="en-US"/>
              </w:rPr>
              <w:t xml:space="preserve"> 2000/605/ЕС).</w:t>
            </w:r>
          </w:p>
        </w:tc>
      </w:tr>
    </w:tbl>
    <w:p w14:paraId="72DB1348" w14:textId="1A24DA27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BCF6DC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Подтверждение соответствия изделий для структурного соединения, указанных в таблицах ZA.1a и ZA.1b, должно основываться на оценке процедур соответствия, указанных в таблицах ZA.3a–ZA.3f, в результате применения указанных в них пунктов настоящего или других европейских стандартов.</w:t>
      </w:r>
    </w:p>
    <w:p w14:paraId="3FB35146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2D1C6F0" w14:textId="5D41BD13" w:rsidR="001A0C71" w:rsidRPr="001A0C71" w:rsidRDefault="001A0C71" w:rsidP="001A0C71">
      <w:pPr>
        <w:spacing w:line="237" w:lineRule="auto"/>
        <w:jc w:val="center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t xml:space="preserve">Таблица ZA.3a — Распределение задач по оценке соответствия конструкционным связующим материалам 3 </w:t>
      </w:r>
      <w:proofErr w:type="spellStart"/>
      <w:r w:rsidRPr="001A0C71">
        <w:rPr>
          <w:b/>
          <w:bCs/>
          <w:sz w:val="24"/>
          <w:lang w:val="ru-RU"/>
        </w:rPr>
        <w:t>евроклассов</w:t>
      </w:r>
      <w:proofErr w:type="spellEnd"/>
      <w:r w:rsidRPr="001A0C71">
        <w:rPr>
          <w:b/>
          <w:bCs/>
          <w:sz w:val="24"/>
          <w:lang w:val="ru-RU"/>
        </w:rPr>
        <w:t xml:space="preserve"> A1*, A2*, B* или C*, предназначенных для использования, отличного от применения с низкими эксплуатационными характеристиками при условии реакции на противопожарные нормы (система 2+ плюс 1)</w:t>
      </w:r>
    </w:p>
    <w:p w14:paraId="0BB0FC27" w14:textId="1A85204F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9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2947"/>
        <w:gridCol w:w="2837"/>
        <w:gridCol w:w="1992"/>
      </w:tblGrid>
      <w:tr w:rsidR="001A0C71" w:rsidRPr="001A0C71" w14:paraId="1C53F5FA" w14:textId="77777777" w:rsidTr="001A0C71">
        <w:trPr>
          <w:trHeight w:hRule="exact" w:val="1192"/>
          <w:jc w:val="center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04DC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bookmarkStart w:id="7" w:name="_Hlk141282366"/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55FDB" w14:textId="77777777" w:rsidR="001A0C71" w:rsidRPr="001A0C71" w:rsidRDefault="001A0C71" w:rsidP="001A0C71">
            <w:pPr>
              <w:autoSpaceDE/>
              <w:autoSpaceDN/>
              <w:ind w:firstLine="220"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B18D2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7E9623AA" w14:textId="77777777" w:rsidTr="001A0C71">
        <w:trPr>
          <w:trHeight w:hRule="exact" w:val="926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02873" w14:textId="77777777" w:rsidR="001A0C71" w:rsidRPr="001A0C71" w:rsidRDefault="001A0C71" w:rsidP="001A0C71">
            <w:pPr>
              <w:tabs>
                <w:tab w:val="left" w:pos="1075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C9931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DEFB3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18C75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746FE22F" w14:textId="77777777" w:rsidTr="001A0C71">
        <w:trPr>
          <w:trHeight w:hRule="exact" w:val="707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E335AE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F370C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Испытания на основе образцов, отобранных на заводе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F6AE1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F0F6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1504-8:, 5</w:t>
            </w:r>
          </w:p>
        </w:tc>
      </w:tr>
      <w:tr w:rsidR="001A0C71" w:rsidRPr="001A0C71" w14:paraId="05C0D6D5" w14:textId="77777777" w:rsidTr="001A0C71">
        <w:trPr>
          <w:trHeight w:hRule="exact" w:val="825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451698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07FE4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709EC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 1a и ZA.1b, кроме: реакции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048721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26BE8746" w14:textId="77777777" w:rsidTr="001A0C71">
        <w:trPr>
          <w:trHeight w:hRule="exact" w:val="359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E54B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Задачи нотифицированного органа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3BD54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30DB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Реакция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2FDC8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5E86A3CA" w14:textId="77777777" w:rsidTr="001A0C71">
        <w:trPr>
          <w:trHeight w:hRule="exact" w:val="836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5842F2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D38CC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Первичная инспекция завода и заводского производственного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8BFC1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11A32" w14:textId="77777777" w:rsidR="001A0C71" w:rsidRPr="001A0C71" w:rsidRDefault="001A0C71" w:rsidP="001A0C71">
            <w:pPr>
              <w:tabs>
                <w:tab w:val="left" w:pos="1152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799DD383" w14:textId="77777777" w:rsidTr="001A0C71">
        <w:trPr>
          <w:trHeight w:hRule="exact" w:val="1128"/>
          <w:jc w:val="center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65BFD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3F06C" w14:textId="77777777" w:rsidR="001A0C71" w:rsidRPr="001A0C71" w:rsidRDefault="001A0C71" w:rsidP="001A0C71">
            <w:pPr>
              <w:tabs>
                <w:tab w:val="left" w:pos="162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Текущий контроль,</w:t>
            </w:r>
          </w:p>
          <w:p w14:paraId="756B2E48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оценка и утверждение заводского производственного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B7233" w14:textId="77777777" w:rsidR="001A0C71" w:rsidRPr="001A0C71" w:rsidRDefault="001A0C71" w:rsidP="001A0C71">
            <w:pPr>
              <w:tabs>
                <w:tab w:val="left" w:pos="1685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ZA.1b, в частности: Реакция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8D3B0" w14:textId="77777777" w:rsidR="001A0C71" w:rsidRPr="001A0C71" w:rsidRDefault="001A0C71" w:rsidP="001A0C71">
            <w:pPr>
              <w:tabs>
                <w:tab w:val="left" w:pos="115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стандарта</w:t>
            </w:r>
          </w:p>
        </w:tc>
      </w:tr>
      <w:bookmarkEnd w:id="7"/>
    </w:tbl>
    <w:p w14:paraId="00352768" w14:textId="5399E9A1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07D99B3" w14:textId="77777777" w:rsidR="001A0C71" w:rsidRPr="001A0C71" w:rsidRDefault="001A0C71" w:rsidP="001A0C71">
      <w:pPr>
        <w:adjustRightInd w:val="0"/>
        <w:ind w:firstLine="720"/>
        <w:jc w:val="center"/>
        <w:rPr>
          <w:b/>
          <w:bCs/>
          <w:sz w:val="24"/>
          <w:szCs w:val="28"/>
          <w:lang w:val="ru-RU" w:eastAsia="ru-RU"/>
        </w:rPr>
      </w:pPr>
      <w:r w:rsidRPr="001A0C71">
        <w:rPr>
          <w:b/>
          <w:bCs/>
          <w:sz w:val="24"/>
          <w:szCs w:val="28"/>
          <w:lang w:val="ru-RU" w:eastAsia="ru-RU"/>
        </w:rPr>
        <w:t xml:space="preserve">Таблица ZA.3b — Распределение задач по оценке соответствия конструкционным связующим материалам </w:t>
      </w:r>
      <w:proofErr w:type="spellStart"/>
      <w:r w:rsidRPr="001A0C71">
        <w:rPr>
          <w:b/>
          <w:bCs/>
          <w:sz w:val="24"/>
          <w:szCs w:val="28"/>
          <w:lang w:val="ru-RU" w:eastAsia="ru-RU"/>
        </w:rPr>
        <w:t>евроклассов</w:t>
      </w:r>
      <w:proofErr w:type="spellEnd"/>
      <w:r w:rsidRPr="001A0C71">
        <w:rPr>
          <w:b/>
          <w:bCs/>
          <w:sz w:val="24"/>
          <w:szCs w:val="28"/>
          <w:lang w:val="ru-RU" w:eastAsia="ru-RU"/>
        </w:rPr>
        <w:t xml:space="preserve"> А1*, А2*, В* или С*, предназначенным для использования с низкими эксплуатационными характеристиками с учетом реакции на противопожарные нормы (система 4 плюс 1)</w:t>
      </w:r>
    </w:p>
    <w:p w14:paraId="52A49E47" w14:textId="184051AA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9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2947"/>
        <w:gridCol w:w="2837"/>
        <w:gridCol w:w="1992"/>
      </w:tblGrid>
      <w:tr w:rsidR="001A0C71" w:rsidRPr="001A0C71" w14:paraId="2AB43AEF" w14:textId="77777777" w:rsidTr="001A0C71">
        <w:trPr>
          <w:trHeight w:hRule="exact" w:val="725"/>
          <w:jc w:val="center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AAF84E7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A8A99C3" w14:textId="77777777" w:rsidR="001A0C71" w:rsidRPr="001A0C71" w:rsidRDefault="001A0C71" w:rsidP="001A0C71">
            <w:pPr>
              <w:autoSpaceDE/>
              <w:autoSpaceDN/>
              <w:ind w:firstLine="220"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7239B3D1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54396142" w14:textId="77777777" w:rsidTr="001A0C71">
        <w:trPr>
          <w:trHeight w:hRule="exact" w:val="813"/>
          <w:jc w:val="center"/>
        </w:trPr>
        <w:tc>
          <w:tcPr>
            <w:tcW w:w="212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5ACC7" w14:textId="77777777" w:rsidR="001A0C71" w:rsidRPr="001A0C71" w:rsidRDefault="001A0C71" w:rsidP="001A0C71">
            <w:pPr>
              <w:tabs>
                <w:tab w:val="left" w:pos="1075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232D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28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57F87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1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A4FE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6499E644" w14:textId="77777777" w:rsidTr="001A0C71">
        <w:trPr>
          <w:trHeight w:hRule="exact" w:val="733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550E4C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253F9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Испытания на основе образцов, отобранных на заводе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538C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DDE67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1504-8:, 5</w:t>
            </w:r>
          </w:p>
        </w:tc>
      </w:tr>
      <w:tr w:rsidR="001A0C71" w:rsidRPr="001A0C71" w14:paraId="6AC5FA39" w14:textId="77777777" w:rsidTr="001A0C71">
        <w:trPr>
          <w:trHeight w:hRule="exact" w:val="873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23982A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17ED1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ADFA2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 1a и ZA.1b, кроме: реакции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221D2C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6CA8A77F" w14:textId="77777777" w:rsidTr="001A0C71">
        <w:trPr>
          <w:trHeight w:hRule="exact" w:val="394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D435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Задачи нотифицированного органа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DF491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C37D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Реакция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4712CA" w14:textId="77777777" w:rsidR="001A0C71" w:rsidRPr="001A0C71" w:rsidRDefault="001A0C71" w:rsidP="001A0C71">
            <w:pPr>
              <w:tabs>
                <w:tab w:val="left" w:pos="1157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51A0C821" w14:textId="77777777" w:rsidTr="001A0C71">
        <w:trPr>
          <w:trHeight w:hRule="exact" w:val="729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2EA45B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3FC38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Первичная инспекция завода и заводского производственного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FBCE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8F75A4" w14:textId="77777777" w:rsidR="001A0C71" w:rsidRPr="001A0C71" w:rsidRDefault="001A0C71" w:rsidP="001A0C71">
            <w:pPr>
              <w:tabs>
                <w:tab w:val="left" w:pos="1152"/>
              </w:tabs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596CB1C4" w14:textId="77777777" w:rsidTr="001A0C71">
        <w:trPr>
          <w:trHeight w:hRule="exact" w:val="1034"/>
          <w:jc w:val="center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A72A1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C5FC2" w14:textId="77777777" w:rsidR="001A0C71" w:rsidRPr="001A0C71" w:rsidRDefault="001A0C71" w:rsidP="001A0C71">
            <w:pPr>
              <w:tabs>
                <w:tab w:val="left" w:pos="162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Текущий контроль,</w:t>
            </w:r>
          </w:p>
          <w:p w14:paraId="19726414" w14:textId="77777777" w:rsidR="001A0C71" w:rsidRPr="001A0C71" w:rsidRDefault="001A0C71" w:rsidP="001A0C71">
            <w:pPr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оценка и утверждение заводского производственного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61B7F" w14:textId="77777777" w:rsidR="001A0C71" w:rsidRPr="001A0C71" w:rsidRDefault="001A0C71" w:rsidP="001A0C71">
            <w:pPr>
              <w:tabs>
                <w:tab w:val="left" w:pos="1685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ZA.1b, в частности: Реакция на огонь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9B4DF" w14:textId="77777777" w:rsidR="001A0C71" w:rsidRPr="001A0C71" w:rsidRDefault="001A0C71" w:rsidP="001A0C71">
            <w:pPr>
              <w:tabs>
                <w:tab w:val="left" w:pos="1152"/>
              </w:tabs>
              <w:autoSpaceDE/>
              <w:autoSpaceDN/>
              <w:jc w:val="both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стандарта</w:t>
            </w:r>
          </w:p>
        </w:tc>
      </w:tr>
    </w:tbl>
    <w:p w14:paraId="7689943C" w14:textId="17C8815F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217C832" w14:textId="1EB391A5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9E72CD9" w14:textId="0836B4BC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5C041FA" w14:textId="5F1DD5A1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69962C0" w14:textId="4F0B1182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AB82BD" w14:textId="2765A814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1EDC516" w14:textId="58B3F5D9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AEB5D94" w14:textId="4F3BD708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5B532C2" w14:textId="5A212E39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5F7221D" w14:textId="6A74CDD6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E0985DA" w14:textId="77777777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4857A7D" w14:textId="311F6C2D" w:rsidR="001A0C71" w:rsidRPr="001A0C71" w:rsidRDefault="001A0C71" w:rsidP="001A0C71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lastRenderedPageBreak/>
        <w:t xml:space="preserve">Таблица ZA.3c — Распределение задач по оценке соответствия конструкционным связующим материалам </w:t>
      </w:r>
      <w:proofErr w:type="spellStart"/>
      <w:r w:rsidRPr="001A0C71">
        <w:rPr>
          <w:b/>
          <w:bCs/>
          <w:sz w:val="24"/>
          <w:lang w:val="ru-RU"/>
        </w:rPr>
        <w:t>евроклассов</w:t>
      </w:r>
      <w:proofErr w:type="spellEnd"/>
      <w:r w:rsidRPr="001A0C71">
        <w:rPr>
          <w:b/>
          <w:bCs/>
          <w:sz w:val="24"/>
          <w:lang w:val="ru-RU"/>
        </w:rPr>
        <w:t xml:space="preserve"> A1**, A2**, B**, C**, D или E, предназначенных для использования, отличного от применения с низкими эксплуатационными характеристиками, подверженными реакции на огонь правила (система 2+ плюс 3)</w:t>
      </w:r>
    </w:p>
    <w:p w14:paraId="25CCEBEE" w14:textId="23D1459F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8"/>
        <w:gridCol w:w="1219"/>
        <w:gridCol w:w="1219"/>
        <w:gridCol w:w="2438"/>
        <w:gridCol w:w="2453"/>
      </w:tblGrid>
      <w:tr w:rsidR="001A0C71" w:rsidRPr="001A0C71" w14:paraId="11A1B310" w14:textId="77777777" w:rsidTr="001A0C71">
        <w:trPr>
          <w:trHeight w:hRule="exact" w:val="629"/>
          <w:jc w:val="center"/>
        </w:trPr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21A4022" w14:textId="77777777" w:rsidR="001A0C71" w:rsidRPr="001A0C71" w:rsidRDefault="001A0C71" w:rsidP="001A0C71">
            <w:pPr>
              <w:autoSpaceDE/>
              <w:autoSpaceDN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41B528F" w14:textId="77777777" w:rsidR="001A0C71" w:rsidRPr="001A0C71" w:rsidRDefault="001A0C71" w:rsidP="001A0C71">
            <w:pPr>
              <w:autoSpaceDE/>
              <w:autoSpaceDN/>
              <w:ind w:firstLine="300"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573B1BAD" w14:textId="77777777" w:rsidR="001A0C71" w:rsidRPr="001A0C71" w:rsidRDefault="001A0C71" w:rsidP="001A0C71">
            <w:pPr>
              <w:autoSpaceDE/>
              <w:autoSpaceDN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24173C45" w14:textId="77777777" w:rsidTr="001A0C71">
        <w:trPr>
          <w:trHeight w:hRule="exact" w:val="830"/>
          <w:jc w:val="center"/>
        </w:trPr>
        <w:tc>
          <w:tcPr>
            <w:tcW w:w="2458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F1FEB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43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82933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17786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24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31C08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30200A6F" w14:textId="77777777" w:rsidTr="001A0C71">
        <w:trPr>
          <w:trHeight w:hRule="exact" w:val="791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A6FE2FB" w14:textId="77777777" w:rsidR="001A0C71" w:rsidRPr="001A0C71" w:rsidRDefault="001A0C71" w:rsidP="001A0C71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38EB4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Испытания на основе образцов, отобранных на заводе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648DD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605FA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1504-8:, 5</w:t>
            </w:r>
          </w:p>
        </w:tc>
      </w:tr>
      <w:tr w:rsidR="001A0C71" w:rsidRPr="001A0C71" w14:paraId="21DC3578" w14:textId="77777777" w:rsidTr="001A0C71">
        <w:trPr>
          <w:trHeight w:hRule="exact" w:val="1056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3D0A28" w14:textId="77777777" w:rsidR="001A0C71" w:rsidRPr="001A0C71" w:rsidRDefault="001A0C71" w:rsidP="001A0C71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B8576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BCD0C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 1a и ZA.1b, кроме: реакции на огонь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F5FC48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6CEEBC3F" w14:textId="77777777" w:rsidTr="001A0C71">
        <w:trPr>
          <w:trHeight w:hRule="exact" w:val="365"/>
          <w:jc w:val="center"/>
        </w:trPr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BF1DF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Задачи нотифицированного органа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AB11C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94261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Реакция на огонь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480D2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7A9BDF1A" w14:textId="77777777" w:rsidTr="001A0C71">
        <w:trPr>
          <w:trHeight w:hRule="exact" w:val="1701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B8B36D" w14:textId="77777777" w:rsidR="001A0C71" w:rsidRPr="001A0C71" w:rsidRDefault="001A0C71" w:rsidP="001A0C71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81DDC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  <w:t xml:space="preserve">Сертификация 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  <w:t>F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  <w:t>.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  <w:t>P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  <w:t>.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en-US" w:bidi="en-US"/>
              </w:rPr>
              <w:t>C</w:t>
            </w:r>
            <w:r w:rsidRPr="001A0C71"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  <w:t>. на основе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E62C8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04EAC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7094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29659380" w14:textId="77777777" w:rsidTr="001A0C71">
        <w:trPr>
          <w:trHeight w:hRule="exact" w:val="2420"/>
          <w:jc w:val="center"/>
        </w:trPr>
        <w:tc>
          <w:tcPr>
            <w:tcW w:w="24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AE161" w14:textId="77777777" w:rsidR="001A0C71" w:rsidRPr="001A0C71" w:rsidRDefault="001A0C71" w:rsidP="001A0C71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526AC" w14:textId="77777777" w:rsidR="001A0C71" w:rsidRPr="001A0C71" w:rsidRDefault="001A0C71" w:rsidP="001A0C71">
            <w:pPr>
              <w:autoSpaceDE/>
              <w:autoSpaceDN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9658E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ZA.1b, в частности: Реакция на огонь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9E6F4" w14:textId="77777777" w:rsidR="001A0C71" w:rsidRPr="001A0C71" w:rsidRDefault="001A0C71" w:rsidP="001A0C71">
            <w:pPr>
              <w:autoSpaceDE/>
              <w:autoSpaceDN/>
              <w:rPr>
                <w:rFonts w:ascii="Arial" w:eastAsia="Arial" w:hAnsi="Arial" w:cs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стандарта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E0DD6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документа</w:t>
            </w:r>
          </w:p>
        </w:tc>
      </w:tr>
    </w:tbl>
    <w:p w14:paraId="2E68A893" w14:textId="34DCC5D5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49E5A91" w14:textId="4C0CBD13" w:rsidR="001A0C71" w:rsidRPr="001A0C71" w:rsidRDefault="001A0C71" w:rsidP="001A0C71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t xml:space="preserve">Таблица ZA.3d — Распределение задач по оценке соответствия конструкционным связующим материалам </w:t>
      </w:r>
      <w:proofErr w:type="spellStart"/>
      <w:r w:rsidRPr="001A0C71">
        <w:rPr>
          <w:b/>
          <w:bCs/>
          <w:sz w:val="24"/>
          <w:lang w:val="ru-RU"/>
        </w:rPr>
        <w:t>евроклассов</w:t>
      </w:r>
      <w:proofErr w:type="spellEnd"/>
      <w:r w:rsidRPr="001A0C71">
        <w:rPr>
          <w:b/>
          <w:bCs/>
          <w:sz w:val="24"/>
          <w:lang w:val="ru-RU"/>
        </w:rPr>
        <w:t xml:space="preserve"> A1**, A2**, B**, C**, D или E, предназначенных для использования с низкими эксплуатационными характеристиками при условии реакции на противопожарные нормы (система 4 плюс 3)</w:t>
      </w:r>
    </w:p>
    <w:p w14:paraId="23227CAD" w14:textId="5789DB47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8"/>
        <w:gridCol w:w="2438"/>
        <w:gridCol w:w="2438"/>
        <w:gridCol w:w="2453"/>
      </w:tblGrid>
      <w:tr w:rsidR="001A0C71" w:rsidRPr="001A0C71" w14:paraId="4FFA8B9B" w14:textId="77777777" w:rsidTr="001A0C71">
        <w:trPr>
          <w:trHeight w:hRule="exact" w:val="624"/>
          <w:jc w:val="center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76318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16EBA" w14:textId="77777777" w:rsidR="001A0C71" w:rsidRPr="001A0C71" w:rsidRDefault="001A0C71" w:rsidP="001A0C71">
            <w:pPr>
              <w:autoSpaceDE/>
              <w:autoSpaceDN/>
              <w:ind w:firstLine="30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1BBB3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630A92D4" w14:textId="77777777" w:rsidTr="001A0C71">
        <w:trPr>
          <w:trHeight w:hRule="exact" w:val="835"/>
          <w:jc w:val="center"/>
        </w:trPr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AA162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E11E7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BAF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D51D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EN 1504-8 и 7.3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настоящего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документа</w:t>
            </w:r>
            <w:proofErr w:type="spellEnd"/>
          </w:p>
        </w:tc>
      </w:tr>
      <w:tr w:rsidR="001A0C71" w:rsidRPr="001A0C71" w14:paraId="0FAA8090" w14:textId="77777777" w:rsidTr="001A0C71">
        <w:trPr>
          <w:trHeight w:hRule="exact" w:val="744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AFBF69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EE44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950E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1ECE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1504-8, 5.2</w:t>
            </w:r>
          </w:p>
        </w:tc>
      </w:tr>
      <w:tr w:rsidR="001A0C71" w:rsidRPr="001A0C71" w14:paraId="2D3E3AB6" w14:textId="77777777" w:rsidTr="001A0C71">
        <w:trPr>
          <w:trHeight w:hRule="exact" w:val="448"/>
          <w:jc w:val="center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12C69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lastRenderedPageBreak/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нотифицированного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органа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9642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2EE3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Реакция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на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огонь</w:t>
            </w:r>
            <w:proofErr w:type="spellEnd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9EF4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1504-8, 5.2</w:t>
            </w:r>
          </w:p>
        </w:tc>
      </w:tr>
    </w:tbl>
    <w:p w14:paraId="5EAE1027" w14:textId="58A6F30C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511233A" w14:textId="77777777" w:rsidR="001A0C71" w:rsidRPr="001A0C71" w:rsidRDefault="001A0C71" w:rsidP="001A0C71">
      <w:pPr>
        <w:adjustRightInd w:val="0"/>
        <w:ind w:firstLine="720"/>
        <w:jc w:val="center"/>
        <w:rPr>
          <w:b/>
          <w:bCs/>
          <w:sz w:val="28"/>
          <w:szCs w:val="28"/>
          <w:lang w:val="ru-RU" w:eastAsia="ru-RU"/>
        </w:rPr>
      </w:pPr>
      <w:r w:rsidRPr="001A0C71">
        <w:rPr>
          <w:b/>
          <w:bCs/>
          <w:sz w:val="28"/>
          <w:szCs w:val="28"/>
          <w:lang w:val="ru-RU" w:eastAsia="ru-RU"/>
        </w:rPr>
        <w:t xml:space="preserve">Таблица </w:t>
      </w:r>
      <w:r w:rsidRPr="001A0C71">
        <w:rPr>
          <w:b/>
          <w:bCs/>
          <w:sz w:val="28"/>
          <w:szCs w:val="28"/>
          <w:lang w:val="en-US" w:eastAsia="ru-RU"/>
        </w:rPr>
        <w:t>ZA</w:t>
      </w:r>
      <w:r w:rsidRPr="001A0C71">
        <w:rPr>
          <w:b/>
          <w:bCs/>
          <w:sz w:val="28"/>
          <w:szCs w:val="28"/>
          <w:lang w:val="ru-RU" w:eastAsia="ru-RU"/>
        </w:rPr>
        <w:t>.3</w:t>
      </w:r>
      <w:r w:rsidRPr="001A0C71">
        <w:rPr>
          <w:b/>
          <w:bCs/>
          <w:sz w:val="28"/>
          <w:szCs w:val="28"/>
          <w:lang w:val="en-US" w:eastAsia="ru-RU"/>
        </w:rPr>
        <w:t>e</w:t>
      </w:r>
      <w:r w:rsidRPr="001A0C71">
        <w:rPr>
          <w:b/>
          <w:bCs/>
          <w:sz w:val="28"/>
          <w:szCs w:val="28"/>
          <w:lang w:val="ru-RU" w:eastAsia="ru-RU"/>
        </w:rPr>
        <w:t xml:space="preserve"> — Распределение задач по оценке соответствия конструкционным связующим материалам любого назначения, кроме низкоэффективных, не подверженных реакции на противопожарные нормы или </w:t>
      </w:r>
      <w:proofErr w:type="spellStart"/>
      <w:r w:rsidRPr="001A0C71">
        <w:rPr>
          <w:b/>
          <w:bCs/>
          <w:sz w:val="28"/>
          <w:szCs w:val="28"/>
          <w:lang w:val="ru-RU" w:eastAsia="ru-RU"/>
        </w:rPr>
        <w:t>евроклассов</w:t>
      </w:r>
      <w:proofErr w:type="spellEnd"/>
      <w:r w:rsidRPr="001A0C71">
        <w:rPr>
          <w:b/>
          <w:bCs/>
          <w:sz w:val="28"/>
          <w:szCs w:val="28"/>
          <w:lang w:val="ru-RU" w:eastAsia="ru-RU"/>
        </w:rPr>
        <w:t xml:space="preserve"> (от А1 до </w:t>
      </w:r>
      <w:proofErr w:type="gramStart"/>
      <w:r w:rsidRPr="001A0C71">
        <w:rPr>
          <w:b/>
          <w:bCs/>
          <w:sz w:val="28"/>
          <w:szCs w:val="28"/>
          <w:lang w:val="ru-RU" w:eastAsia="ru-RU"/>
        </w:rPr>
        <w:t>Е)*</w:t>
      </w:r>
      <w:proofErr w:type="gramEnd"/>
      <w:r w:rsidRPr="001A0C71">
        <w:rPr>
          <w:b/>
          <w:bCs/>
          <w:sz w:val="28"/>
          <w:szCs w:val="28"/>
          <w:lang w:val="ru-RU" w:eastAsia="ru-RU"/>
        </w:rPr>
        <w:t xml:space="preserve">** или </w:t>
      </w:r>
      <w:r w:rsidRPr="001A0C71">
        <w:rPr>
          <w:b/>
          <w:bCs/>
          <w:sz w:val="28"/>
          <w:szCs w:val="28"/>
          <w:lang w:val="en-US" w:eastAsia="ru-RU"/>
        </w:rPr>
        <w:t>F</w:t>
      </w:r>
      <w:r w:rsidRPr="001A0C71">
        <w:rPr>
          <w:b/>
          <w:bCs/>
          <w:sz w:val="28"/>
          <w:szCs w:val="28"/>
          <w:lang w:val="ru-RU" w:eastAsia="ru-RU"/>
        </w:rPr>
        <w:t>, предназначенных для других применений чем у малоэффективных с учетом реакции на противопожарные нормы (система 2+ плюс 4)</w:t>
      </w:r>
    </w:p>
    <w:p w14:paraId="17C6F78B" w14:textId="2981124F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8"/>
        <w:gridCol w:w="1219"/>
        <w:gridCol w:w="1219"/>
        <w:gridCol w:w="2438"/>
        <w:gridCol w:w="2453"/>
      </w:tblGrid>
      <w:tr w:rsidR="001A0C71" w:rsidRPr="001A0C71" w14:paraId="0014A1CB" w14:textId="77777777" w:rsidTr="001A0C71">
        <w:trPr>
          <w:trHeight w:hRule="exact" w:val="629"/>
          <w:jc w:val="center"/>
        </w:trPr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798606F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2BB86874" w14:textId="77777777" w:rsidR="001A0C71" w:rsidRPr="001A0C71" w:rsidRDefault="001A0C71" w:rsidP="001A0C71">
            <w:pPr>
              <w:autoSpaceDE/>
              <w:autoSpaceDN/>
              <w:ind w:firstLine="300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5C8BF3CB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1AAF827F" w14:textId="77777777" w:rsidTr="001A0C71">
        <w:trPr>
          <w:trHeight w:hRule="exact" w:val="830"/>
          <w:jc w:val="center"/>
        </w:trPr>
        <w:tc>
          <w:tcPr>
            <w:tcW w:w="2458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FA391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43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2BBB5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7E18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24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4AD0C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4C7BAB1A" w14:textId="77777777" w:rsidTr="001A0C71">
        <w:trPr>
          <w:trHeight w:hRule="exact" w:val="791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2E1382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F461B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Испытания на основе образцов, отобранных на заводе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15885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DB091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1504-8:, 5</w:t>
            </w:r>
          </w:p>
        </w:tc>
      </w:tr>
      <w:tr w:rsidR="001A0C71" w:rsidRPr="001A0C71" w14:paraId="29B8DAC4" w14:textId="77777777" w:rsidTr="001A0C71">
        <w:trPr>
          <w:trHeight w:hRule="exact" w:val="1056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5FEB2C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DD1F2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C1E63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 1a и ZA.1b, кроме: реакции на огонь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67DE7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28799818" w14:textId="77777777" w:rsidTr="001A0C71">
        <w:trPr>
          <w:trHeight w:hRule="exact" w:val="365"/>
          <w:jc w:val="center"/>
        </w:trPr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D4E7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Задачи нотифицированного органа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927F2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E1F2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Реакция на огонь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E8D9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5.2</w:t>
            </w:r>
          </w:p>
        </w:tc>
      </w:tr>
      <w:tr w:rsidR="001A0C71" w:rsidRPr="001A0C71" w14:paraId="3F7C2C02" w14:textId="77777777" w:rsidTr="001A0C71">
        <w:trPr>
          <w:trHeight w:hRule="exact" w:val="1701"/>
          <w:jc w:val="center"/>
        </w:trPr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CC8ED5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0717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Сертификация 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F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P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</w:t>
            </w: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C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>. на основе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DFE9B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D5D60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3CFEA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пункт 7.3 настоящего стандарта</w:t>
            </w:r>
          </w:p>
        </w:tc>
      </w:tr>
      <w:tr w:rsidR="001A0C71" w:rsidRPr="001A0C71" w14:paraId="03411FA2" w14:textId="77777777" w:rsidTr="001A0C71">
        <w:trPr>
          <w:trHeight w:hRule="exact" w:val="1310"/>
          <w:jc w:val="center"/>
        </w:trPr>
        <w:tc>
          <w:tcPr>
            <w:tcW w:w="24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12710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45E97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D8F2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таблицы ZA.1a и ZA.1b, в частности: Реакция на огонь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9FC99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стандарта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5838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EN 1504-8, 5.5 и 7 пункт 7.3 настоящего документа</w:t>
            </w:r>
          </w:p>
        </w:tc>
      </w:tr>
    </w:tbl>
    <w:p w14:paraId="57A8378A" w14:textId="667EE8DD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DB85F39" w14:textId="78306E72" w:rsidR="001A0C71" w:rsidRPr="001A0C71" w:rsidRDefault="001A0C71" w:rsidP="001A0C71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1A0C71">
        <w:rPr>
          <w:b/>
          <w:bCs/>
          <w:sz w:val="24"/>
          <w:lang w:val="ru-RU"/>
        </w:rPr>
        <w:t xml:space="preserve">Таблица ZA.3f — Постановка задач оценки соответствия конструкционным связующим материалам, предназначенным для использования с низкими эксплуатационными характеристиками, не подлежащими реакции на противопожарные нормы, или </w:t>
      </w:r>
      <w:proofErr w:type="spellStart"/>
      <w:r w:rsidRPr="001A0C71">
        <w:rPr>
          <w:b/>
          <w:bCs/>
          <w:sz w:val="24"/>
          <w:lang w:val="ru-RU"/>
        </w:rPr>
        <w:t>евроклассов</w:t>
      </w:r>
      <w:proofErr w:type="spellEnd"/>
      <w:r w:rsidRPr="001A0C71">
        <w:rPr>
          <w:b/>
          <w:bCs/>
          <w:sz w:val="24"/>
          <w:lang w:val="ru-RU"/>
        </w:rPr>
        <w:t xml:space="preserve"> (от А1 до </w:t>
      </w:r>
      <w:proofErr w:type="gramStart"/>
      <w:r w:rsidRPr="001A0C71">
        <w:rPr>
          <w:b/>
          <w:bCs/>
          <w:sz w:val="24"/>
          <w:lang w:val="ru-RU"/>
        </w:rPr>
        <w:t>Е)*</w:t>
      </w:r>
      <w:proofErr w:type="gramEnd"/>
      <w:r w:rsidRPr="001A0C71">
        <w:rPr>
          <w:b/>
          <w:bCs/>
          <w:sz w:val="24"/>
          <w:lang w:val="ru-RU"/>
        </w:rPr>
        <w:t>** или F, предназначенных для использования с низкими эксплуатационными характеристиками, подверженными реакции пожарным правилам (система 4 плюс 4)</w:t>
      </w:r>
    </w:p>
    <w:p w14:paraId="6877F5B6" w14:textId="379B7862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8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707"/>
        <w:gridCol w:w="3413"/>
        <w:gridCol w:w="2270"/>
      </w:tblGrid>
      <w:tr w:rsidR="001A0C71" w:rsidRPr="001A0C71" w14:paraId="729E9AEB" w14:textId="77777777" w:rsidTr="001A0C71">
        <w:trPr>
          <w:trHeight w:hRule="exact" w:val="902"/>
          <w:jc w:val="center"/>
        </w:trPr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4E089AE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50E8F36" w14:textId="77777777" w:rsidR="001A0C71" w:rsidRPr="001A0C71" w:rsidRDefault="001A0C71" w:rsidP="001A0C7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en-US" w:bidi="en-US"/>
              </w:rPr>
              <w:t>задач</w:t>
            </w:r>
            <w:proofErr w:type="spellEnd"/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14:paraId="1A98CA89" w14:textId="77777777" w:rsidR="001A0C71" w:rsidRPr="001A0C71" w:rsidRDefault="001A0C71" w:rsidP="001A0C71">
            <w:pPr>
              <w:autoSpaceDE/>
              <w:autoSpaceDN/>
              <w:spacing w:line="254" w:lineRule="auto"/>
              <w:jc w:val="center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bCs/>
                <w:color w:val="000000"/>
                <w:sz w:val="20"/>
                <w:szCs w:val="20"/>
                <w:lang w:val="ru-RU" w:bidi="en-US"/>
              </w:rPr>
              <w:t>Применяемые разделы по оценке соответствия</w:t>
            </w:r>
          </w:p>
        </w:tc>
      </w:tr>
      <w:tr w:rsidR="001A0C71" w:rsidRPr="001A0C71" w14:paraId="146A026F" w14:textId="77777777" w:rsidTr="001A0C71">
        <w:trPr>
          <w:trHeight w:hRule="exact" w:val="902"/>
          <w:jc w:val="center"/>
        </w:trPr>
        <w:tc>
          <w:tcPr>
            <w:tcW w:w="141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A2F91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Задачи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изготовителя</w:t>
            </w:r>
            <w:proofErr w:type="spellEnd"/>
          </w:p>
        </w:tc>
        <w:tc>
          <w:tcPr>
            <w:tcW w:w="270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FB3CE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Заводской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производственный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контроль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(FPC)</w:t>
            </w:r>
          </w:p>
        </w:tc>
        <w:tc>
          <w:tcPr>
            <w:tcW w:w="34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1AF6B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Параметры, относящиеся ко всем характеристикам в таблице ZA.1a и ZA.1b</w:t>
            </w:r>
          </w:p>
        </w:tc>
        <w:tc>
          <w:tcPr>
            <w:tcW w:w="227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35D95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</w:t>
            </w:r>
            <w:r w:rsidRPr="001A0C71">
              <w:rPr>
                <w:rFonts w:eastAsia="Arial"/>
                <w:color w:val="000000"/>
                <w:sz w:val="20"/>
                <w:szCs w:val="20"/>
                <w:lang w:val="ru-RU" w:bidi="en-US"/>
              </w:rPr>
              <w:t xml:space="preserve"> 1504-8, 5.5 и пункт 7.3 настоящего стандарта</w:t>
            </w:r>
          </w:p>
        </w:tc>
      </w:tr>
      <w:tr w:rsidR="001A0C71" w:rsidRPr="001A0C71" w14:paraId="2E81B549" w14:textId="77777777" w:rsidTr="001A0C71">
        <w:trPr>
          <w:trHeight w:hRule="exact" w:val="691"/>
          <w:jc w:val="center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C25FB" w14:textId="77777777" w:rsidR="001A0C71" w:rsidRPr="001A0C71" w:rsidRDefault="001A0C71" w:rsidP="001A0C71">
            <w:pPr>
              <w:autoSpaceDE/>
              <w:autoSpaceDN/>
              <w:rPr>
                <w:rFonts w:eastAsia="Courier New"/>
                <w:color w:val="000000"/>
                <w:sz w:val="20"/>
                <w:szCs w:val="20"/>
                <w:lang w:val="ru-RU" w:bidi="en-US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9D6DE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Первичное</w:t>
            </w:r>
            <w:proofErr w:type="spellEnd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испытание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4BD78" w14:textId="77777777" w:rsidR="001A0C71" w:rsidRPr="001A0C71" w:rsidRDefault="001A0C71" w:rsidP="001A0C71">
            <w:pPr>
              <w:autoSpaceDE/>
              <w:autoSpaceDN/>
              <w:spacing w:line="257" w:lineRule="auto"/>
              <w:rPr>
                <w:rFonts w:eastAsia="Arial"/>
                <w:color w:val="000000"/>
                <w:sz w:val="20"/>
                <w:szCs w:val="20"/>
                <w:lang w:val="ru-RU" w:bidi="en-US"/>
              </w:rPr>
            </w:pPr>
            <w:r w:rsidRPr="001A0C71">
              <w:rPr>
                <w:sz w:val="20"/>
                <w:szCs w:val="20"/>
                <w:lang w:val="ru-RU" w:eastAsia="ru-RU"/>
              </w:rPr>
              <w:t>Все соответствующие характеристики таблицы ZA.1a и ZA.1b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56E9F" w14:textId="77777777" w:rsidR="001A0C71" w:rsidRPr="001A0C71" w:rsidRDefault="001A0C71" w:rsidP="001A0C71">
            <w:pPr>
              <w:autoSpaceDE/>
              <w:autoSpaceDN/>
              <w:rPr>
                <w:rFonts w:eastAsia="Arial"/>
                <w:color w:val="000000"/>
                <w:sz w:val="20"/>
                <w:szCs w:val="20"/>
                <w:lang w:val="en-US" w:bidi="en-US"/>
              </w:rPr>
            </w:pPr>
            <w:r w:rsidRPr="001A0C71">
              <w:rPr>
                <w:rFonts w:eastAsia="Arial"/>
                <w:color w:val="000000"/>
                <w:sz w:val="20"/>
                <w:szCs w:val="20"/>
                <w:lang w:val="en-US" w:bidi="en-US"/>
              </w:rPr>
              <w:t>EN 1504-8, 5.2</w:t>
            </w:r>
          </w:p>
        </w:tc>
      </w:tr>
    </w:tbl>
    <w:p w14:paraId="62661813" w14:textId="1E21DFEE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8C707B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ZA.2.2 Сертификат ЕС и декларация о соответствии</w:t>
      </w:r>
    </w:p>
    <w:p w14:paraId="23C3D01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Продукты монтажа элементов конструкции по системе 2+ плюс 1 или по системе 4 плюс 1: При соблюдении условий настоящего Приложения орган по сертификации должен составить сертификат соответствия (сертификат соответствия ЕС), который дает изготовителю право наносить маркировку СЕ. Сертификат должен включать:</w:t>
      </w:r>
    </w:p>
    <w:p w14:paraId="2A11C43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название, адрес и идентификационный номер органа по сертификации;</w:t>
      </w:r>
    </w:p>
    <w:p w14:paraId="06A03F21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производителя или его уполномоченного представителя в ЕЭЗ, а также место производства;</w:t>
      </w:r>
    </w:p>
    <w:p w14:paraId="4CA298B9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описание продукта (тип, идентификация, использование...);</w:t>
      </w:r>
    </w:p>
    <w:p w14:paraId="14C9D2D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положения, которым соответствует продукт (приложение ZA к EN 1504-4);</w:t>
      </w:r>
    </w:p>
    <w:p w14:paraId="1DAA4F9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особые условия, применимые к использованию продукта (например, условия использования при определенных условиях и т. д.);</w:t>
      </w:r>
    </w:p>
    <w:p w14:paraId="29BBD9ED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номер сертификата;</w:t>
      </w:r>
    </w:p>
    <w:p w14:paraId="26A427ED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029C65E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занимаемые должности лица, уполномоченного подписывать сертификат.</w:t>
      </w:r>
    </w:p>
    <w:p w14:paraId="44FCED62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Кроме того, производитель должен составить декларацию о соответствии (Декларация соответствия ЕС), включающую следующее:</w:t>
      </w:r>
    </w:p>
    <w:p w14:paraId="362BAC7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производителя или его уполномоченного представителя в ЕЭЗ;</w:t>
      </w:r>
    </w:p>
    <w:p w14:paraId="4484E06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органа по сертификации;</w:t>
      </w:r>
    </w:p>
    <w:p w14:paraId="38A16A3E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описание продукта (тип, идентификация, использование, ...) и копия информации, сопровождающей маркировку СЕ;</w:t>
      </w:r>
    </w:p>
    <w:p w14:paraId="2375A76A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положения, которым соответствует продукт (приложение ZA к EN 1504-4);</w:t>
      </w:r>
    </w:p>
    <w:p w14:paraId="73A44DA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особые условия, применимые к использованию продукта (например, условия использования при определенных условиях и т. д.);</w:t>
      </w:r>
    </w:p>
    <w:p w14:paraId="01439F5E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номер прилагаемого Сертификата соответствия ЕС;</w:t>
      </w:r>
    </w:p>
    <w:p w14:paraId="1A45865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должность лица, уполномоченного подписывать декларацию от имени изготовителя или его уполномоченного представителя.</w:t>
      </w:r>
    </w:p>
    <w:p w14:paraId="783F32A9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Продукты монтажа элементов конструкции по системе 2+ плюс 3 или по системе 4 плюс 3: при достижении соответствия условиям настоящего Приложения и после оформления нотифицированным органом сертификата, упомянутого ниже, производитель или его агент, зарегистрированный в ЕЭЗ, должен подготовить и сохранить декларацию о соответствии, которая дает производителю право наносить маркировку СЕ. Данная декларация должна включать:</w:t>
      </w:r>
    </w:p>
    <w:p w14:paraId="2B87633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производителя или его уполномоченного представителя в ЕЭЗ, а также место производства;</w:t>
      </w:r>
    </w:p>
    <w:p w14:paraId="03F4E5F5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описание продукта (тип, идентификация, использование и т. д.) и копия информации, сопровождающей маркировку СЕ;</w:t>
      </w:r>
    </w:p>
    <w:p w14:paraId="6526A059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положения, которым соответствует продукт (приложение ZA 1504-4);</w:t>
      </w:r>
    </w:p>
    <w:p w14:paraId="15E266F4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особые условия, применимые к использованию продукта (например, условия использования при определенных условиях и т. д.);</w:t>
      </w:r>
    </w:p>
    <w:p w14:paraId="29945258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номер сопроводительного акта заводского производственного контроля;</w:t>
      </w:r>
    </w:p>
    <w:p w14:paraId="3A27BA2F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должность лица, уполномоченного подписывать декларацию от имени изготовителя или его уполномоченного представителя.</w:t>
      </w:r>
    </w:p>
    <w:p w14:paraId="211E6A1A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К декларации должен быть приложен акт заводского производственного контроля, составленный уполномоченным органом, который должен содержать, помимо вышеуказанной информации, следующее:</w:t>
      </w:r>
    </w:p>
    <w:p w14:paraId="26D936C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нотифицированного органа;</w:t>
      </w:r>
    </w:p>
    <w:p w14:paraId="7617F14B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lastRenderedPageBreak/>
        <w:t>- номер акта заводского производственного контроля;</w:t>
      </w:r>
    </w:p>
    <w:p w14:paraId="0F90CB8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40DBADB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должность лица, уполномоченного подписывать сертификат.</w:t>
      </w:r>
    </w:p>
    <w:p w14:paraId="46A41282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Продукты монтажа элементов конструкции по системе 2+ плюс 4 или по системе 4: При достижении соответствия настоящему Приложению производитель своего агента, зарегистрированного в ЕЭЗ, должен подготовить и сохранить декларацию о соответствии (Декларация о соответствии ЕС), которая дает право производителю для нанесения маркировки CE. Эта декларация должна включать:</w:t>
      </w:r>
    </w:p>
    <w:p w14:paraId="1F66D494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наименование и адрес изготовителя или его уполномоченного представителя в ЕЭЗ, а также место производства;</w:t>
      </w:r>
    </w:p>
    <w:p w14:paraId="46F5F2F4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описание продукта (тип, идентификация, использование и т. д.) и копия информации, сопровождающей маркировку СЕ;</w:t>
      </w:r>
    </w:p>
    <w:p w14:paraId="6476558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положения, которым соответствует продукт (приложение ZA 1504-4);</w:t>
      </w:r>
    </w:p>
    <w:p w14:paraId="2ABC028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особые условия, применимые к использованию продукта (например, условия использования при определенных условиях и т. д.);</w:t>
      </w:r>
    </w:p>
    <w:p w14:paraId="09BA7AE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номер сопроводительного акта заводского производственного контроля;</w:t>
      </w:r>
    </w:p>
    <w:p w14:paraId="520A5CD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должность лица, уполномоченного подписывать декларацию от имени изготовителя или его уполномоченного представителя.</w:t>
      </w:r>
    </w:p>
    <w:p w14:paraId="72988B4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К декларации должен быть приложен акт заводского производственного контроля, составленный уполномоченным органом, который должен содержать, помимо вышеуказанной информации, следующее:</w:t>
      </w:r>
    </w:p>
    <w:p w14:paraId="6124279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название и адрес нотифицированного органа;</w:t>
      </w:r>
    </w:p>
    <w:p w14:paraId="430EBA6B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номер акта заводского производственного контроля;</w:t>
      </w:r>
    </w:p>
    <w:p w14:paraId="2712856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0C953EF4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имя и должность лица, уполномоченного подписывать сертификат.</w:t>
      </w:r>
    </w:p>
    <w:p w14:paraId="549CCB64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Вышеупомянутые декларации ЕС и сертификат ЕС должны быть представлены на официальном языке или языках государства-члена, в котором будет использоваться продукт.</w:t>
      </w:r>
    </w:p>
    <w:p w14:paraId="1E33906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B366C92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ZA.3 Маркировка и маркировка CE</w:t>
      </w:r>
    </w:p>
    <w:p w14:paraId="31EFF1A2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Нанесение маркировки СЕ и соответствующей информации предпочтительно на упаковку (если это невозможно, это должно быть сделано на сопроводительной этикетке или на сопроводительных документах, например, накладной)</w:t>
      </w:r>
    </w:p>
    <w:p w14:paraId="5D15B076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ПРИМЕЧАНИЕ Производитель или его уполномоченный представитель, зарегистрированный в ЕС или ЕАСТ, несет ответственность за нанесение маркировки СЕ.</w:t>
      </w:r>
    </w:p>
    <w:p w14:paraId="241F8C31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Наносимый знак соответствия СЕ должен соответствовать Директиве 93/68/ЕС и должен сопровождаться следующей информацией:</w:t>
      </w:r>
    </w:p>
    <w:p w14:paraId="6951E7CC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Идентификационный номер органа по сертификации (только для продуктов по системе 1 или 2+)</w:t>
      </w:r>
    </w:p>
    <w:p w14:paraId="06367F90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Название или идентификационный знак производителя</w:t>
      </w:r>
    </w:p>
    <w:p w14:paraId="73C873DA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Юридический адрес производителя</w:t>
      </w:r>
    </w:p>
    <w:p w14:paraId="6C11696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Две последние цифры года, в котором проставлена маркировка</w:t>
      </w:r>
    </w:p>
    <w:p w14:paraId="73059451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Номер Сертификата ЕС (для продукции по системе 1) или Сертификата заводского производственного контроля (для продукции по системе 2+)</w:t>
      </w:r>
    </w:p>
    <w:p w14:paraId="3817EA07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Ссылка на настоящий европейский стандарт</w:t>
      </w:r>
    </w:p>
    <w:p w14:paraId="0879D91A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Информация о тех существенных характеристиках, перечисленных в таблицах ZA.1a и ZA.1b, которые подлежат декларированию, представлена как:</w:t>
      </w:r>
    </w:p>
    <w:p w14:paraId="458A63A8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- заявленные значения и, если применимо, уровень или класс (включая «прошел» для требований «прошел/не прошел», где необходимо) для объявления каждой основной характеристики, как указано в «Примечаниях» в таблицах ZA.1a и ZA.1b, и;</w:t>
      </w:r>
    </w:p>
    <w:p w14:paraId="691DFA1F" w14:textId="77777777" w:rsidR="001A0C71" w:rsidRP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lastRenderedPageBreak/>
        <w:t>- вариант «Характеристики не определены» для характеристик, если это уместно.</w:t>
      </w:r>
    </w:p>
    <w:p w14:paraId="14987A1E" w14:textId="3E116C26" w:rsidR="001A0C71" w:rsidRDefault="001A0C71" w:rsidP="001A0C7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1A0C71">
        <w:rPr>
          <w:bCs/>
          <w:sz w:val="24"/>
          <w:lang w:val="ru-RU"/>
        </w:rPr>
        <w:t>На рис. 1 приведен пример информации, сопровождающей маркировку СЕ.</w:t>
      </w:r>
    </w:p>
    <w:p w14:paraId="050EB775" w14:textId="77777777" w:rsidR="00DE27B5" w:rsidRPr="00DE27B5" w:rsidRDefault="00DE27B5" w:rsidP="00DE27B5">
      <w:pPr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tbl>
      <w:tblPr>
        <w:tblOverlap w:val="never"/>
        <w:tblW w:w="97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6"/>
        <w:gridCol w:w="283"/>
        <w:gridCol w:w="4829"/>
      </w:tblGrid>
      <w:tr w:rsidR="00DE27B5" w:rsidRPr="00DE27B5" w14:paraId="699B1CA3" w14:textId="77777777" w:rsidTr="00DE27B5">
        <w:trPr>
          <w:trHeight w:hRule="exact" w:val="2259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0BA47" w14:textId="77777777" w:rsidR="00DE27B5" w:rsidRPr="004F53B7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5117072A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DE27B5">
              <w:rPr>
                <w:rFonts w:eastAsia="Arial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132C858" wp14:editId="743CAF42">
                  <wp:extent cx="753745" cy="475615"/>
                  <wp:effectExtent l="0" t="0" r="8255" b="635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ABA22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01234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2E43AF6D" w14:textId="77777777" w:rsidR="00DE27B5" w:rsidRPr="00DE27B5" w:rsidRDefault="00DE27B5" w:rsidP="00DE27B5">
            <w:pPr>
              <w:autoSpaceDE/>
              <w:autoSpaceDN/>
              <w:rPr>
                <w:rFonts w:eastAsia="Courier New"/>
                <w:color w:val="000000"/>
                <w:sz w:val="10"/>
                <w:szCs w:val="10"/>
                <w:lang w:val="en-US" w:bidi="en-US"/>
              </w:rPr>
            </w:pP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ADB2D9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Маркировка соответствия CE, состоящая из символа CE, указанного в директиве 93/68/EEC.</w:t>
            </w:r>
          </w:p>
          <w:p w14:paraId="23B32F43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2C28DDB4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Идентификационный номер нотифицированного органа (для продуктов по системам 1 или 2+)</w:t>
            </w:r>
          </w:p>
          <w:p w14:paraId="36CE1D5B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1C48F32B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Название или опознавательный знак и зарегистрированный адрес производителя</w:t>
            </w:r>
          </w:p>
          <w:p w14:paraId="35A57A8F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285B93CC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Последние две цифры года, в котором была проставлена маркировка</w:t>
            </w:r>
          </w:p>
          <w:p w14:paraId="5C41B666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5FFF5739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Номер сертификата ЕС (для продуктов по системе 1) или сертификата FPC (для продуктов по системе 2+)</w:t>
            </w:r>
          </w:p>
          <w:p w14:paraId="61C1FC53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69F9D517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№ европейского стандарта</w:t>
            </w:r>
          </w:p>
          <w:p w14:paraId="3070C480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Описание</w:t>
            </w:r>
          </w:p>
          <w:p w14:paraId="712F209D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</w:t>
            </w:r>
          </w:p>
          <w:p w14:paraId="38031721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информация о продукте и регламентируемых характеристиках</w:t>
            </w:r>
          </w:p>
        </w:tc>
      </w:tr>
      <w:tr w:rsidR="00DE27B5" w:rsidRPr="00DE27B5" w14:paraId="44213E27" w14:textId="77777777" w:rsidTr="00DE27B5">
        <w:trPr>
          <w:trHeight w:hRule="exact" w:val="1851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7646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r w:rsidRPr="00DE27B5">
              <w:rPr>
                <w:rFonts w:eastAsia="Arial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Any Co Ltd, PO Box 21, B-1050 </w:t>
            </w:r>
          </w:p>
          <w:p w14:paraId="53144C32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b/>
                <w:bCs/>
                <w:color w:val="000000"/>
                <w:sz w:val="24"/>
                <w:szCs w:val="24"/>
                <w:lang w:val="en-US" w:bidi="en-US"/>
              </w:rPr>
            </w:pPr>
          </w:p>
          <w:p w14:paraId="4CBC023D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b/>
                <w:bCs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b/>
                <w:bCs/>
                <w:color w:val="000000"/>
                <w:sz w:val="24"/>
                <w:szCs w:val="24"/>
                <w:lang w:val="en-US" w:bidi="en-US"/>
              </w:rPr>
              <w:t>0</w:t>
            </w:r>
            <w:r w:rsidRPr="00DE27B5">
              <w:rPr>
                <w:rFonts w:eastAsia="Arial"/>
                <w:b/>
                <w:bCs/>
                <w:color w:val="000000"/>
                <w:sz w:val="24"/>
                <w:szCs w:val="24"/>
                <w:lang w:val="ru-RU" w:bidi="en-US"/>
              </w:rPr>
              <w:t>0</w:t>
            </w:r>
          </w:p>
          <w:p w14:paraId="63AEC376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428D75E3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DE27B5">
              <w:rPr>
                <w:rFonts w:eastAsia="Arial"/>
                <w:b/>
                <w:bCs/>
                <w:color w:val="000000"/>
                <w:sz w:val="24"/>
                <w:szCs w:val="24"/>
                <w:lang w:val="en-US" w:bidi="en-US"/>
              </w:rPr>
              <w:t>0123-CPD-0456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F04E25" w14:textId="77777777" w:rsidR="00DE27B5" w:rsidRPr="00DE27B5" w:rsidRDefault="00DE27B5" w:rsidP="00DE27B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8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2C29F" w14:textId="77777777" w:rsidR="00DE27B5" w:rsidRPr="00DE27B5" w:rsidRDefault="00DE27B5" w:rsidP="00DE27B5">
            <w:pPr>
              <w:adjustRightInd w:val="0"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</w:tr>
      <w:tr w:rsidR="00DE27B5" w:rsidRPr="00DE27B5" w14:paraId="20DD3479" w14:textId="77777777" w:rsidTr="00DE27B5">
        <w:trPr>
          <w:trHeight w:hRule="exact" w:val="7043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A49B1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b/>
                <w:bCs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b/>
                <w:bCs/>
                <w:color w:val="000000"/>
                <w:sz w:val="24"/>
                <w:szCs w:val="24"/>
                <w:lang w:val="ru-RU" w:bidi="en-US"/>
              </w:rPr>
              <w:t>EN 1504-4</w:t>
            </w:r>
          </w:p>
          <w:p w14:paraId="04C9D7E2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4E6B9EA4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Продукт монтажа элементов конструкции для армирования соединенных плит для использования, кроме требований с низкими эксплуатационными характеристиками.</w:t>
            </w:r>
          </w:p>
          <w:p w14:paraId="11B1D37F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6E0B6169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Сила сцепления/адгезии:</w:t>
            </w:r>
          </w:p>
          <w:p w14:paraId="45A4F4C7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отрыв ≥ 14 Н/мм2</w:t>
            </w:r>
          </w:p>
          <w:p w14:paraId="644F450A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сдвиг при наклоне: 50° ≥ 50 Н/мм</w:t>
            </w:r>
            <w:r w:rsidRPr="00DE27B5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>2</w:t>
            </w:r>
          </w:p>
          <w:p w14:paraId="50188D2A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60° ≥ 60 Н/мм</w:t>
            </w:r>
            <w:r w:rsidRPr="00DE27B5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>2</w:t>
            </w:r>
          </w:p>
          <w:p w14:paraId="58EC59C0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70° ≥ 70 Н/мм</w:t>
            </w:r>
            <w:r w:rsidRPr="00DE27B5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>2</w:t>
            </w:r>
          </w:p>
          <w:p w14:paraId="7E3BFE40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сдвиг: ≥ 12 Н/мм2</w:t>
            </w:r>
          </w:p>
          <w:p w14:paraId="5E95E5D8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Усадка/расширение: ≤ 0,1 %</w:t>
            </w:r>
          </w:p>
          <w:p w14:paraId="379F6E67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Удобоукладываемость</w:t>
            </w:r>
            <w:proofErr w:type="spellEnd"/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: 40 минут при 20 °C</w:t>
            </w:r>
          </w:p>
          <w:p w14:paraId="7A5B4493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Модуль упругости: ≥ 2 000 Н/мм2</w:t>
            </w:r>
          </w:p>
          <w:p w14:paraId="1A62AF78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Коэффициент теплового расширения ≤ 100 × 10–6 на К</w:t>
            </w:r>
          </w:p>
          <w:p w14:paraId="56F25001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Температура стеклования: ≥ 45 °C</w:t>
            </w:r>
          </w:p>
          <w:p w14:paraId="28F42628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  <w:p w14:paraId="3968A6AC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Реакция на огонь................</w:t>
            </w:r>
            <w:proofErr w:type="spellStart"/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Еврокласс</w:t>
            </w:r>
            <w:proofErr w:type="spellEnd"/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B</w:t>
            </w:r>
          </w:p>
          <w:p w14:paraId="7ECEDBAA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Долговечность................................. Пройдено</w:t>
            </w:r>
          </w:p>
          <w:p w14:paraId="60CDF806" w14:textId="77777777" w:rsidR="00DE27B5" w:rsidRPr="00DE27B5" w:rsidRDefault="00DE27B5" w:rsidP="00DE27B5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DE27B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Опасные вещества соответствуют 5.4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B0F457" w14:textId="77777777" w:rsidR="00DE27B5" w:rsidRPr="00DE27B5" w:rsidRDefault="00DE27B5" w:rsidP="00DE27B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4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A989B" w14:textId="77777777" w:rsidR="00DE27B5" w:rsidRPr="00DE27B5" w:rsidRDefault="00DE27B5" w:rsidP="00DE27B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</w:tr>
    </w:tbl>
    <w:p w14:paraId="2E8421B9" w14:textId="40CFEE8C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C81F2D0" w14:textId="77777777" w:rsidR="00DE27B5" w:rsidRPr="00DE27B5" w:rsidRDefault="00DE27B5" w:rsidP="00DE27B5">
      <w:pPr>
        <w:spacing w:line="237" w:lineRule="auto"/>
        <w:jc w:val="center"/>
        <w:rPr>
          <w:b/>
          <w:bCs/>
          <w:sz w:val="24"/>
          <w:lang w:val="ru-RU"/>
        </w:rPr>
      </w:pPr>
      <w:r w:rsidRPr="00DE27B5">
        <w:rPr>
          <w:b/>
          <w:bCs/>
          <w:sz w:val="24"/>
          <w:lang w:val="ru-RU"/>
        </w:rPr>
        <w:t>Рисунок ZA.1 - Пример информации к маркировке СЕ</w:t>
      </w:r>
    </w:p>
    <w:p w14:paraId="604CF252" w14:textId="77777777" w:rsidR="00DE27B5" w:rsidRPr="00DE27B5" w:rsidRDefault="00DE27B5" w:rsidP="00DE27B5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2F92F0D" w14:textId="77777777" w:rsidR="00DE27B5" w:rsidRPr="00DE27B5" w:rsidRDefault="00DE27B5" w:rsidP="00DE27B5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DE27B5">
        <w:rPr>
          <w:bCs/>
          <w:sz w:val="24"/>
          <w:lang w:val="ru-RU"/>
        </w:rPr>
        <w:t xml:space="preserve">Данный продукт должен сопровождаться, когда и где это необходимо и в соответствующей форме, документацией, в которой перечислены все законодательные акты по опасным веществам, соответствие которым заявлено, вместе с любой </w:t>
      </w:r>
      <w:r w:rsidRPr="00DE27B5">
        <w:rPr>
          <w:bCs/>
          <w:sz w:val="24"/>
          <w:lang w:val="ru-RU"/>
        </w:rPr>
        <w:lastRenderedPageBreak/>
        <w:t>информацией, требуемой этим законодательством.</w:t>
      </w:r>
    </w:p>
    <w:p w14:paraId="61C0E9BB" w14:textId="77777777" w:rsidR="00DE27B5" w:rsidRDefault="00DE27B5" w:rsidP="00DE27B5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03FF4D8D" w14:textId="7D9F4256" w:rsidR="001A0C71" w:rsidRPr="00DE27B5" w:rsidRDefault="00DE27B5" w:rsidP="00DE27B5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DE27B5">
        <w:rPr>
          <w:bCs/>
          <w:sz w:val="20"/>
          <w:lang w:val="ru-RU"/>
        </w:rPr>
        <w:t>Примечание - Нет необходимости упоминать европейское законодательство без национальных отступлений.</w:t>
      </w:r>
    </w:p>
    <w:p w14:paraId="37D299CD" w14:textId="34F73014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9FC3241" w14:textId="2B1FC08A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C2A2CC5" w14:textId="4A2B4D94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A4C0F10" w14:textId="42E919A6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389BC91" w14:textId="65251576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AB52CB4" w14:textId="6DFB5BB8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EFA814D" w14:textId="013E42BE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C931DBB" w14:textId="5EBBF479" w:rsidR="001A0C71" w:rsidRDefault="001A0C7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A2A6E63" w14:textId="7939393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2354A7A8" w14:textId="16574B0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4A72A14C" w14:textId="2220417E" w:rsidR="00E32F86" w:rsidRPr="008246AF" w:rsidRDefault="00E32F86">
      <w:pPr>
        <w:spacing w:line="237" w:lineRule="auto"/>
        <w:jc w:val="both"/>
        <w:rPr>
          <w:sz w:val="24"/>
          <w:lang w:val="ru-RU"/>
        </w:rPr>
      </w:pPr>
    </w:p>
    <w:p w14:paraId="33D24FE2" w14:textId="77777777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0B934733" w14:textId="22ED80F8" w:rsidR="004C6825" w:rsidRDefault="004C6825">
      <w:pPr>
        <w:spacing w:line="237" w:lineRule="auto"/>
        <w:jc w:val="both"/>
        <w:rPr>
          <w:sz w:val="24"/>
          <w:lang w:val="ru-RU"/>
        </w:rPr>
      </w:pPr>
    </w:p>
    <w:p w14:paraId="0C79758D" w14:textId="3FB7B71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5F7E2FF" w14:textId="47DBECA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B1348FE" w14:textId="28D15602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1DD51FD" w14:textId="6FDDE0F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E0D532E" w14:textId="3B7F625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0ED497A" w14:textId="7269380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997700F" w14:textId="45FCA58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866DA6D" w14:textId="7C43DA9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225ACD8" w14:textId="1C47D657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AF69469" w14:textId="0067DE9F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43987" w14:textId="488452AA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17641E0D" w14:textId="1BF47645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C69FD60" w14:textId="1AB4F9A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B58C3" w14:textId="73C4DEA3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29E1883" w14:textId="086D8E0D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DEF439D" w14:textId="74277AF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9A43875" w14:textId="7C36AA1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828B9A1" w14:textId="3540EAA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16779FC7" w14:textId="4F274D1A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1C5AD0C" w14:textId="036FF8A0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9A1C034" w14:textId="57BECBB7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D9A17E7" w14:textId="63A7EAB7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BE4538F" w14:textId="5A7654E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8A34F6D" w14:textId="23118A4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2F1DA6B" w14:textId="0A5DE1D5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EAD6B70" w14:textId="6BB8344F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4BBA447" w14:textId="733F6F53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639EB557" w14:textId="7D4EFF3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5AA124D0" w14:textId="76CC8387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EDEC8F5" w14:textId="746816B6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583C28AB" w14:textId="63389AB8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D945ED6" w14:textId="6FF21AF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60099CC" w14:textId="1DBBC763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7DCE167" w14:textId="0DF437C7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6D0C7E38" w14:textId="2FC0345F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BA5E18C" w14:textId="0A140908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DAB4083" w14:textId="0BECE60D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A422584" w14:textId="6A494AD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8C85D31" w14:textId="1F51AC4A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B4B441D" w14:textId="1C43D0F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0B52298" w14:textId="7A0F156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2FB5CF9D" w14:textId="6A0B005F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31A2BC8" w14:textId="12577D9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1790336" w14:textId="269F7519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E5C15E0" w14:textId="507F278A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91CC7F4" w14:textId="5E73AF53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719FDD0" w14:textId="50328D2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E5EC0B4" w14:textId="63815F19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52A33D2" w14:textId="514137B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E041B36" w14:textId="1BB3A9DA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5687CA90" w14:textId="5C6676A1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61E1F240" w14:textId="196ED8CA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C7F6A6A" w14:textId="00DB778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E85E343" w14:textId="1ECFCEC3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253BD01B" w14:textId="6962B716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B16B25E" w14:textId="5463AA7D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E905F58" w14:textId="71B3F526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FD09E54" w14:textId="3AC3DB0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6B73BB9" w14:textId="4C951D89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F9AF45A" w14:textId="6A07B143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428458F" w14:textId="029A5B26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6A75FBF" w14:textId="7B145DBF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575D569B" w14:textId="6C0BAA7D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69876B9" w14:textId="60EB2B1C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8E1B1AE" w14:textId="6A74BD74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B94F94A" w14:textId="40371905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CC7BE9E" w14:textId="086B7DF9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1ECC740E" w14:textId="1801266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7F2A2A55" w14:textId="0F1A8EF2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08EA9C4E" w14:textId="0B6482DE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29FD369F" w14:textId="3C7A88C9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43DE6953" w14:textId="77777777" w:rsidR="00DE27B5" w:rsidRDefault="00DE27B5">
      <w:pPr>
        <w:spacing w:line="237" w:lineRule="auto"/>
        <w:jc w:val="both"/>
        <w:rPr>
          <w:sz w:val="24"/>
          <w:lang w:val="ru-RU"/>
        </w:rPr>
      </w:pPr>
    </w:p>
    <w:p w14:paraId="3501DDDF" w14:textId="3386D2C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651AB02" w14:textId="53A3784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14ADB4B" w14:textId="77777777" w:rsidR="00C00CE5" w:rsidRPr="008246AF" w:rsidRDefault="00C00CE5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8246AF" w:rsidRDefault="00E16836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246A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246A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317EE9A" w14:textId="525D4ACB" w:rsidR="00823221" w:rsidRPr="00D556AE" w:rsidRDefault="000A00D4" w:rsidP="004C6825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</w:t>
      </w:r>
      <w:r w:rsidR="000E31EB" w:rsidRPr="00D556AE">
        <w:rPr>
          <w:b/>
          <w:sz w:val="24"/>
          <w:lang w:val="ru-RU"/>
        </w:rPr>
        <w:t xml:space="preserve">МКС </w:t>
      </w:r>
      <w:r w:rsidR="003A1E8F" w:rsidRPr="003A1E8F">
        <w:rPr>
          <w:b/>
          <w:sz w:val="24"/>
          <w:lang w:val="ru-RU"/>
        </w:rPr>
        <w:t>91.080.40</w:t>
      </w:r>
    </w:p>
    <w:p w14:paraId="38296270" w14:textId="77777777" w:rsidR="00823221" w:rsidRPr="00D556AE" w:rsidRDefault="00823221" w:rsidP="00823221">
      <w:pPr>
        <w:spacing w:line="237" w:lineRule="auto"/>
        <w:jc w:val="both"/>
        <w:rPr>
          <w:sz w:val="24"/>
          <w:lang w:val="ru-RU"/>
        </w:rPr>
      </w:pPr>
    </w:p>
    <w:p w14:paraId="26B22A05" w14:textId="49C0E40E" w:rsidR="00823221" w:rsidRPr="00C00CE5" w:rsidRDefault="00823221" w:rsidP="003A1E8F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3A1E8F">
        <w:rPr>
          <w:sz w:val="24"/>
          <w:lang w:val="ru-RU"/>
        </w:rPr>
        <w:t>и</w:t>
      </w:r>
      <w:r w:rsidR="003A1E8F" w:rsidRPr="003A1E8F">
        <w:rPr>
          <w:sz w:val="24"/>
          <w:lang w:val="ru-RU"/>
        </w:rPr>
        <w:t>зделия и системы для защиты и ремонта бетонных конструкций</w:t>
      </w:r>
      <w:r w:rsidR="003A1E8F">
        <w:rPr>
          <w:sz w:val="24"/>
          <w:lang w:val="ru-RU"/>
        </w:rPr>
        <w:t>,</w:t>
      </w:r>
      <w:r w:rsidR="003A1E8F" w:rsidRPr="003A1E8F">
        <w:rPr>
          <w:sz w:val="24"/>
          <w:lang w:val="ru-RU"/>
        </w:rPr>
        <w:t xml:space="preserve"> </w:t>
      </w:r>
      <w:r w:rsidR="003A1E8F">
        <w:rPr>
          <w:sz w:val="24"/>
          <w:lang w:val="ru-RU"/>
        </w:rPr>
        <w:t>о</w:t>
      </w:r>
      <w:r w:rsidR="003A1E8F" w:rsidRPr="003A1E8F">
        <w:rPr>
          <w:sz w:val="24"/>
          <w:lang w:val="ru-RU"/>
        </w:rPr>
        <w:t>пределения, требования, контроль</w:t>
      </w:r>
      <w:r w:rsidR="003A1E8F">
        <w:rPr>
          <w:sz w:val="24"/>
          <w:lang w:val="ru-RU"/>
        </w:rPr>
        <w:t xml:space="preserve"> качества, оценка соответствия, </w:t>
      </w:r>
      <w:r w:rsidR="00DE27B5">
        <w:rPr>
          <w:sz w:val="24"/>
          <w:lang w:val="ru-RU"/>
        </w:rPr>
        <w:t>к</w:t>
      </w:r>
      <w:r w:rsidR="00DE27B5" w:rsidRPr="00DE27B5">
        <w:rPr>
          <w:sz w:val="24"/>
          <w:lang w:val="ru-RU"/>
        </w:rPr>
        <w:t>онструктивное усилие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footerReference w:type="default" r:id="rId17"/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EC9CE17" w14:textId="6A646997" w:rsidR="000A00D4" w:rsidRPr="00D556AE" w:rsidRDefault="000A00D4" w:rsidP="000A00D4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МКС </w:t>
      </w:r>
      <w:r w:rsidR="003A1E8F" w:rsidRPr="003A1E8F">
        <w:rPr>
          <w:b/>
          <w:sz w:val="24"/>
          <w:lang w:val="ru-RU"/>
        </w:rPr>
        <w:t>91.080.40</w:t>
      </w:r>
    </w:p>
    <w:p w14:paraId="24E89419" w14:textId="77777777" w:rsidR="000E31EB" w:rsidRPr="00D556AE" w:rsidRDefault="000E31EB" w:rsidP="000E31EB">
      <w:pPr>
        <w:spacing w:line="237" w:lineRule="auto"/>
        <w:jc w:val="both"/>
        <w:rPr>
          <w:sz w:val="24"/>
          <w:lang w:val="ru-RU"/>
        </w:rPr>
      </w:pPr>
    </w:p>
    <w:p w14:paraId="6B1FDC44" w14:textId="17DBF2FF" w:rsidR="00C00CE5" w:rsidRPr="00C00CE5" w:rsidRDefault="000E31EB" w:rsidP="00C00CE5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3A1E8F">
        <w:rPr>
          <w:sz w:val="24"/>
          <w:lang w:val="ru-RU"/>
        </w:rPr>
        <w:t>и</w:t>
      </w:r>
      <w:r w:rsidR="003A1E8F" w:rsidRPr="003A1E8F">
        <w:rPr>
          <w:sz w:val="24"/>
          <w:lang w:val="ru-RU"/>
        </w:rPr>
        <w:t>зделия и системы для защиты и ремонта бетонных конструкций</w:t>
      </w:r>
      <w:r w:rsidR="003A1E8F">
        <w:rPr>
          <w:sz w:val="24"/>
          <w:lang w:val="ru-RU"/>
        </w:rPr>
        <w:t>,</w:t>
      </w:r>
      <w:r w:rsidR="003A1E8F" w:rsidRPr="003A1E8F">
        <w:rPr>
          <w:sz w:val="24"/>
          <w:lang w:val="ru-RU"/>
        </w:rPr>
        <w:t xml:space="preserve"> </w:t>
      </w:r>
      <w:r w:rsidR="003A1E8F">
        <w:rPr>
          <w:sz w:val="24"/>
          <w:lang w:val="ru-RU"/>
        </w:rPr>
        <w:t>о</w:t>
      </w:r>
      <w:r w:rsidR="003A1E8F" w:rsidRPr="003A1E8F">
        <w:rPr>
          <w:sz w:val="24"/>
          <w:lang w:val="ru-RU"/>
        </w:rPr>
        <w:t>пределения, требования, контроль</w:t>
      </w:r>
      <w:r w:rsidR="003A1E8F">
        <w:rPr>
          <w:sz w:val="24"/>
          <w:lang w:val="ru-RU"/>
        </w:rPr>
        <w:t xml:space="preserve"> качества, оценка соответствия, </w:t>
      </w:r>
      <w:r w:rsidR="00DE27B5">
        <w:rPr>
          <w:sz w:val="24"/>
          <w:lang w:val="ru-RU"/>
        </w:rPr>
        <w:t>к</w:t>
      </w:r>
      <w:r w:rsidR="00DE27B5" w:rsidRPr="00DE27B5">
        <w:rPr>
          <w:sz w:val="24"/>
          <w:lang w:val="ru-RU"/>
        </w:rPr>
        <w:t>онструктивное усилие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0FD063A0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88AAF64" w14:textId="77777777" w:rsidR="00F16EF8" w:rsidRPr="00D556AE" w:rsidRDefault="00F16EF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C9E6B82" w14:textId="73AA9E1E" w:rsidR="00F16EF8" w:rsidRDefault="0076784E" w:rsidP="00F16EF8">
      <w:pPr>
        <w:spacing w:line="237" w:lineRule="auto"/>
        <w:ind w:firstLine="567"/>
        <w:jc w:val="both"/>
        <w:rPr>
          <w:sz w:val="24"/>
          <w:lang w:val="ru-RU"/>
        </w:rPr>
      </w:pPr>
      <w:r w:rsidRPr="0076784E">
        <w:rPr>
          <w:sz w:val="24"/>
          <w:lang w:val="ru-RU"/>
        </w:rPr>
        <w:t>Товарищество с ограниченной ответственностью «SMARTOIL V»</w:t>
      </w:r>
    </w:p>
    <w:p w14:paraId="748F376F" w14:textId="77777777" w:rsidR="00F16EF8" w:rsidRDefault="00F16EF8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1A969790" w14:textId="77777777" w:rsidR="00812746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812746" w14:paraId="4D92C514" w14:textId="77777777" w:rsidTr="009E04CD">
        <w:tc>
          <w:tcPr>
            <w:tcW w:w="4106" w:type="dxa"/>
          </w:tcPr>
          <w:p w14:paraId="50ACC3B7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EDD19F3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7E37F2D" w14:textId="140AE732" w:rsidR="00812746" w:rsidRPr="001427B7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7AD28231" w14:textId="77777777" w:rsidTr="009E04CD">
        <w:tc>
          <w:tcPr>
            <w:tcW w:w="4106" w:type="dxa"/>
          </w:tcPr>
          <w:p w14:paraId="075A8F22" w14:textId="015427BC" w:rsidR="00812746" w:rsidRPr="001427B7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831BE4E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6DE16452" w14:textId="77777777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1C8CE7B6" w14:textId="77777777" w:rsidTr="009E04CD">
        <w:tc>
          <w:tcPr>
            <w:tcW w:w="4106" w:type="dxa"/>
          </w:tcPr>
          <w:p w14:paraId="0C17315A" w14:textId="77777777" w:rsidR="00812746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CD0CD4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50143A6" w14:textId="1484FE1D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</w:tbl>
    <w:p w14:paraId="77540439" w14:textId="77777777" w:rsidR="00812746" w:rsidRPr="00D556AE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8" w:name="_TOC_250000"/>
      <w:bookmarkEnd w:id="8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CD280" w14:textId="77777777" w:rsidR="008823FC" w:rsidRDefault="008823FC">
      <w:r>
        <w:separator/>
      </w:r>
    </w:p>
  </w:endnote>
  <w:endnote w:type="continuationSeparator" w:id="0">
    <w:p w14:paraId="55651646" w14:textId="77777777" w:rsidR="008823FC" w:rsidRDefault="0088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3792DAF" w14:textId="1AA3813A" w:rsidR="001A0C71" w:rsidRPr="00AF1D26" w:rsidRDefault="001A0C71">
        <w:pPr>
          <w:pStyle w:val="a6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4F53B7">
          <w:rPr>
            <w:rFonts w:ascii="Times New Roman" w:hAnsi="Times New Roman"/>
            <w:noProof/>
            <w:sz w:val="24"/>
            <w:szCs w:val="24"/>
          </w:rPr>
          <w:t>18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490C5E70" w:rsidR="001A0C71" w:rsidRPr="00CD0094" w:rsidRDefault="001A0C71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4F53B7" w:rsidRPr="004F53B7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E0B5E1" w14:textId="54870B56" w:rsidR="001A0C71" w:rsidRPr="00AF1D26" w:rsidRDefault="001A0C71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4F53B7">
          <w:rPr>
            <w:rFonts w:ascii="Times New Roman" w:hAnsi="Times New Roman"/>
            <w:noProof/>
            <w:sz w:val="24"/>
            <w:szCs w:val="24"/>
          </w:rPr>
          <w:t>9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8668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544DC7C" w14:textId="079CECAD" w:rsidR="001A0C71" w:rsidRPr="00AF1D26" w:rsidRDefault="001A0C71">
        <w:pPr>
          <w:pStyle w:val="a6"/>
          <w:jc w:val="right"/>
          <w:rPr>
            <w:rFonts w:ascii="Times New Roman" w:hAnsi="Times New Roman"/>
            <w:sz w:val="24"/>
          </w:rPr>
        </w:pPr>
        <w:r w:rsidRPr="00AF1D26">
          <w:rPr>
            <w:rFonts w:ascii="Times New Roman" w:hAnsi="Times New Roman"/>
            <w:sz w:val="24"/>
          </w:rPr>
          <w:fldChar w:fldCharType="begin"/>
        </w:r>
        <w:r w:rsidRPr="00AF1D26">
          <w:rPr>
            <w:rFonts w:ascii="Times New Roman" w:hAnsi="Times New Roman"/>
            <w:sz w:val="24"/>
          </w:rPr>
          <w:instrText>PAGE   \* MERGEFORMAT</w:instrText>
        </w:r>
        <w:r w:rsidRPr="00AF1D26">
          <w:rPr>
            <w:rFonts w:ascii="Times New Roman" w:hAnsi="Times New Roman"/>
            <w:sz w:val="24"/>
          </w:rPr>
          <w:fldChar w:fldCharType="separate"/>
        </w:r>
        <w:r w:rsidR="004F53B7">
          <w:rPr>
            <w:rFonts w:ascii="Times New Roman" w:hAnsi="Times New Roman"/>
            <w:noProof/>
            <w:sz w:val="24"/>
          </w:rPr>
          <w:t>17</w:t>
        </w:r>
        <w:r w:rsidRPr="00AF1D2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38727" w14:textId="77777777" w:rsidR="008823FC" w:rsidRDefault="008823FC">
      <w:r>
        <w:separator/>
      </w:r>
    </w:p>
  </w:footnote>
  <w:footnote w:type="continuationSeparator" w:id="0">
    <w:p w14:paraId="08B40DDE" w14:textId="77777777" w:rsidR="008823FC" w:rsidRDefault="00882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1A0C71" w:rsidRDefault="001A0C71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5DC350C4" w:rsidR="001A0C71" w:rsidRPr="006D3EE7" w:rsidRDefault="001A0C71" w:rsidP="00A957ED">
    <w:pPr>
      <w:pStyle w:val="a8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>
      <w:rPr>
        <w:b/>
        <w:bCs/>
        <w:sz w:val="24"/>
        <w:szCs w:val="24"/>
      </w:rPr>
      <w:t>1504-4</w:t>
    </w:r>
  </w:p>
  <w:p w14:paraId="424F2C2C" w14:textId="77777777" w:rsidR="001A0C71" w:rsidRPr="00905803" w:rsidRDefault="001A0C71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4890B6C9" w:rsidR="001A0C71" w:rsidRPr="006D3EE7" w:rsidRDefault="001A0C71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>
      <w:rPr>
        <w:b/>
        <w:bCs/>
        <w:sz w:val="24"/>
        <w:szCs w:val="24"/>
      </w:rPr>
      <w:t>1504-4</w:t>
    </w:r>
  </w:p>
  <w:p w14:paraId="53316A98" w14:textId="77777777" w:rsidR="001A0C71" w:rsidRPr="00905803" w:rsidRDefault="001A0C71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1FC752C5"/>
    <w:multiLevelType w:val="hybridMultilevel"/>
    <w:tmpl w:val="17C41A12"/>
    <w:lvl w:ilvl="0" w:tplc="9BA0E72C">
      <w:numFmt w:val="bullet"/>
      <w:lvlText w:val="■"/>
      <w:lvlJc w:val="left"/>
      <w:pPr>
        <w:ind w:left="331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19E7926">
      <w:numFmt w:val="bullet"/>
      <w:lvlText w:val="•"/>
      <w:lvlJc w:val="left"/>
      <w:pPr>
        <w:ind w:left="1203" w:hanging="339"/>
      </w:pPr>
      <w:rPr>
        <w:rFonts w:hint="default"/>
        <w:lang w:val="en-US" w:eastAsia="en-US" w:bidi="ar-SA"/>
      </w:rPr>
    </w:lvl>
    <w:lvl w:ilvl="2" w:tplc="4C025258">
      <w:numFmt w:val="bullet"/>
      <w:lvlText w:val="•"/>
      <w:lvlJc w:val="left"/>
      <w:pPr>
        <w:ind w:left="2081" w:hanging="339"/>
      </w:pPr>
      <w:rPr>
        <w:rFonts w:hint="default"/>
        <w:lang w:val="en-US" w:eastAsia="en-US" w:bidi="ar-SA"/>
      </w:rPr>
    </w:lvl>
    <w:lvl w:ilvl="3" w:tplc="55FE6E14">
      <w:numFmt w:val="bullet"/>
      <w:lvlText w:val="•"/>
      <w:lvlJc w:val="left"/>
      <w:pPr>
        <w:ind w:left="2959" w:hanging="339"/>
      </w:pPr>
      <w:rPr>
        <w:rFonts w:hint="default"/>
        <w:lang w:val="en-US" w:eastAsia="en-US" w:bidi="ar-SA"/>
      </w:rPr>
    </w:lvl>
    <w:lvl w:ilvl="4" w:tplc="54E07566">
      <w:numFmt w:val="bullet"/>
      <w:lvlText w:val="•"/>
      <w:lvlJc w:val="left"/>
      <w:pPr>
        <w:ind w:left="3837" w:hanging="339"/>
      </w:pPr>
      <w:rPr>
        <w:rFonts w:hint="default"/>
        <w:lang w:val="en-US" w:eastAsia="en-US" w:bidi="ar-SA"/>
      </w:rPr>
    </w:lvl>
    <w:lvl w:ilvl="5" w:tplc="365E168C">
      <w:numFmt w:val="bullet"/>
      <w:lvlText w:val="•"/>
      <w:lvlJc w:val="left"/>
      <w:pPr>
        <w:ind w:left="4716" w:hanging="339"/>
      </w:pPr>
      <w:rPr>
        <w:rFonts w:hint="default"/>
        <w:lang w:val="en-US" w:eastAsia="en-US" w:bidi="ar-SA"/>
      </w:rPr>
    </w:lvl>
    <w:lvl w:ilvl="6" w:tplc="76AC390A">
      <w:numFmt w:val="bullet"/>
      <w:lvlText w:val="•"/>
      <w:lvlJc w:val="left"/>
      <w:pPr>
        <w:ind w:left="5594" w:hanging="339"/>
      </w:pPr>
      <w:rPr>
        <w:rFonts w:hint="default"/>
        <w:lang w:val="en-US" w:eastAsia="en-US" w:bidi="ar-SA"/>
      </w:rPr>
    </w:lvl>
    <w:lvl w:ilvl="7" w:tplc="83D29CDA">
      <w:numFmt w:val="bullet"/>
      <w:lvlText w:val="•"/>
      <w:lvlJc w:val="left"/>
      <w:pPr>
        <w:ind w:left="6472" w:hanging="339"/>
      </w:pPr>
      <w:rPr>
        <w:rFonts w:hint="default"/>
        <w:lang w:val="en-US" w:eastAsia="en-US" w:bidi="ar-SA"/>
      </w:rPr>
    </w:lvl>
    <w:lvl w:ilvl="8" w:tplc="D80AA3C8">
      <w:numFmt w:val="bullet"/>
      <w:lvlText w:val="•"/>
      <w:lvlJc w:val="left"/>
      <w:pPr>
        <w:ind w:left="735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3" w15:restartNumberingAfterBreak="0">
    <w:nsid w:val="22931760"/>
    <w:multiLevelType w:val="hybridMultilevel"/>
    <w:tmpl w:val="031A3A3E"/>
    <w:lvl w:ilvl="0" w:tplc="E61EA336">
      <w:numFmt w:val="bullet"/>
      <w:lvlText w:val=""/>
      <w:lvlJc w:val="left"/>
      <w:pPr>
        <w:ind w:left="467" w:hanging="400"/>
      </w:pPr>
      <w:rPr>
        <w:rFonts w:ascii="Symbol" w:eastAsia="Symbol" w:hAnsi="Symbol" w:cs="Symbol" w:hint="default"/>
        <w:w w:val="99"/>
        <w:sz w:val="16"/>
        <w:szCs w:val="16"/>
        <w:lang w:val="en-US" w:eastAsia="en-US" w:bidi="ar-SA"/>
      </w:rPr>
    </w:lvl>
    <w:lvl w:ilvl="1" w:tplc="FA3421A6">
      <w:numFmt w:val="bullet"/>
      <w:lvlText w:val="•"/>
      <w:lvlJc w:val="left"/>
      <w:pPr>
        <w:ind w:left="1332" w:hanging="400"/>
      </w:pPr>
      <w:rPr>
        <w:rFonts w:hint="default"/>
        <w:lang w:val="en-US" w:eastAsia="en-US" w:bidi="ar-SA"/>
      </w:rPr>
    </w:lvl>
    <w:lvl w:ilvl="2" w:tplc="2C68E320">
      <w:numFmt w:val="bullet"/>
      <w:lvlText w:val="•"/>
      <w:lvlJc w:val="left"/>
      <w:pPr>
        <w:ind w:left="2204" w:hanging="400"/>
      </w:pPr>
      <w:rPr>
        <w:rFonts w:hint="default"/>
        <w:lang w:val="en-US" w:eastAsia="en-US" w:bidi="ar-SA"/>
      </w:rPr>
    </w:lvl>
    <w:lvl w:ilvl="3" w:tplc="DD9AD9D8">
      <w:numFmt w:val="bullet"/>
      <w:lvlText w:val="•"/>
      <w:lvlJc w:val="left"/>
      <w:pPr>
        <w:ind w:left="3076" w:hanging="400"/>
      </w:pPr>
      <w:rPr>
        <w:rFonts w:hint="default"/>
        <w:lang w:val="en-US" w:eastAsia="en-US" w:bidi="ar-SA"/>
      </w:rPr>
    </w:lvl>
    <w:lvl w:ilvl="4" w:tplc="C714E354">
      <w:numFmt w:val="bullet"/>
      <w:lvlText w:val="•"/>
      <w:lvlJc w:val="left"/>
      <w:pPr>
        <w:ind w:left="3949" w:hanging="400"/>
      </w:pPr>
      <w:rPr>
        <w:rFonts w:hint="default"/>
        <w:lang w:val="en-US" w:eastAsia="en-US" w:bidi="ar-SA"/>
      </w:rPr>
    </w:lvl>
    <w:lvl w:ilvl="5" w:tplc="9F98158E">
      <w:numFmt w:val="bullet"/>
      <w:lvlText w:val="•"/>
      <w:lvlJc w:val="left"/>
      <w:pPr>
        <w:ind w:left="4821" w:hanging="400"/>
      </w:pPr>
      <w:rPr>
        <w:rFonts w:hint="default"/>
        <w:lang w:val="en-US" w:eastAsia="en-US" w:bidi="ar-SA"/>
      </w:rPr>
    </w:lvl>
    <w:lvl w:ilvl="6" w:tplc="65D88ADC">
      <w:numFmt w:val="bullet"/>
      <w:lvlText w:val="•"/>
      <w:lvlJc w:val="left"/>
      <w:pPr>
        <w:ind w:left="5693" w:hanging="400"/>
      </w:pPr>
      <w:rPr>
        <w:rFonts w:hint="default"/>
        <w:lang w:val="en-US" w:eastAsia="en-US" w:bidi="ar-SA"/>
      </w:rPr>
    </w:lvl>
    <w:lvl w:ilvl="7" w:tplc="8E745CBA">
      <w:numFmt w:val="bullet"/>
      <w:lvlText w:val="•"/>
      <w:lvlJc w:val="left"/>
      <w:pPr>
        <w:ind w:left="6566" w:hanging="400"/>
      </w:pPr>
      <w:rPr>
        <w:rFonts w:hint="default"/>
        <w:lang w:val="en-US" w:eastAsia="en-US" w:bidi="ar-SA"/>
      </w:rPr>
    </w:lvl>
    <w:lvl w:ilvl="8" w:tplc="CF6CF3C0"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</w:abstractNum>
  <w:abstractNum w:abstractNumId="4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5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6" w15:restartNumberingAfterBreak="0">
    <w:nsid w:val="48064CD6"/>
    <w:multiLevelType w:val="hybridMultilevel"/>
    <w:tmpl w:val="F2B6E164"/>
    <w:lvl w:ilvl="0" w:tplc="3D8A686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BA2A66C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1168315A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CD1E7174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F562720C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C054CFAA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33047886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4D2A9E30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4C883B0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7" w15:restartNumberingAfterBreak="0">
    <w:nsid w:val="70A35B8E"/>
    <w:multiLevelType w:val="hybridMultilevel"/>
    <w:tmpl w:val="32FEAE00"/>
    <w:lvl w:ilvl="0" w:tplc="EC3C4C4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21645D54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DA34A3F2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1570B5EA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885227F0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ADAACAA6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E81AB95C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77D48DAA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E146AEE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9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276C"/>
    <w:rsid w:val="000214B9"/>
    <w:rsid w:val="000226DD"/>
    <w:rsid w:val="000245A1"/>
    <w:rsid w:val="000248E2"/>
    <w:rsid w:val="0002598A"/>
    <w:rsid w:val="000313CA"/>
    <w:rsid w:val="0003163C"/>
    <w:rsid w:val="000419AF"/>
    <w:rsid w:val="00041B40"/>
    <w:rsid w:val="00047038"/>
    <w:rsid w:val="000475EC"/>
    <w:rsid w:val="000573E4"/>
    <w:rsid w:val="000574B4"/>
    <w:rsid w:val="00057C9A"/>
    <w:rsid w:val="0006683C"/>
    <w:rsid w:val="00067402"/>
    <w:rsid w:val="00075CF9"/>
    <w:rsid w:val="00085DB0"/>
    <w:rsid w:val="00091E7F"/>
    <w:rsid w:val="00092B17"/>
    <w:rsid w:val="0009323B"/>
    <w:rsid w:val="00096E9F"/>
    <w:rsid w:val="000A00D4"/>
    <w:rsid w:val="000A51C5"/>
    <w:rsid w:val="000B0C69"/>
    <w:rsid w:val="000B1045"/>
    <w:rsid w:val="000B2B91"/>
    <w:rsid w:val="000C64D0"/>
    <w:rsid w:val="000E1BD7"/>
    <w:rsid w:val="000E31EB"/>
    <w:rsid w:val="000E7FD8"/>
    <w:rsid w:val="000F02C9"/>
    <w:rsid w:val="000F1A9E"/>
    <w:rsid w:val="000F2FB6"/>
    <w:rsid w:val="000F5F07"/>
    <w:rsid w:val="000F67DA"/>
    <w:rsid w:val="000F7A19"/>
    <w:rsid w:val="0010209B"/>
    <w:rsid w:val="00104DE1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52AC1"/>
    <w:rsid w:val="001640C2"/>
    <w:rsid w:val="001701E7"/>
    <w:rsid w:val="00177591"/>
    <w:rsid w:val="0018587C"/>
    <w:rsid w:val="00191B38"/>
    <w:rsid w:val="001A0AE4"/>
    <w:rsid w:val="001A0C71"/>
    <w:rsid w:val="001B1235"/>
    <w:rsid w:val="001B1B04"/>
    <w:rsid w:val="001C5710"/>
    <w:rsid w:val="001C7002"/>
    <w:rsid w:val="001D1F10"/>
    <w:rsid w:val="001D2775"/>
    <w:rsid w:val="001D745A"/>
    <w:rsid w:val="001E03E3"/>
    <w:rsid w:val="00200DCC"/>
    <w:rsid w:val="002066D5"/>
    <w:rsid w:val="002066EA"/>
    <w:rsid w:val="00206D50"/>
    <w:rsid w:val="00213761"/>
    <w:rsid w:val="0021447B"/>
    <w:rsid w:val="002157BE"/>
    <w:rsid w:val="002338BC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E4571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B99"/>
    <w:rsid w:val="00325F4D"/>
    <w:rsid w:val="00326ED5"/>
    <w:rsid w:val="00333F5B"/>
    <w:rsid w:val="00353B42"/>
    <w:rsid w:val="00355766"/>
    <w:rsid w:val="0036274A"/>
    <w:rsid w:val="00371531"/>
    <w:rsid w:val="003716C1"/>
    <w:rsid w:val="00371B7D"/>
    <w:rsid w:val="00372285"/>
    <w:rsid w:val="00372695"/>
    <w:rsid w:val="00383AE2"/>
    <w:rsid w:val="0038638F"/>
    <w:rsid w:val="00387474"/>
    <w:rsid w:val="00390F5B"/>
    <w:rsid w:val="00395DC7"/>
    <w:rsid w:val="00396B54"/>
    <w:rsid w:val="00397715"/>
    <w:rsid w:val="003A1E8F"/>
    <w:rsid w:val="003A3B48"/>
    <w:rsid w:val="003B0CDD"/>
    <w:rsid w:val="003B72B6"/>
    <w:rsid w:val="003D259F"/>
    <w:rsid w:val="003D3752"/>
    <w:rsid w:val="003E165F"/>
    <w:rsid w:val="003E1942"/>
    <w:rsid w:val="003E2666"/>
    <w:rsid w:val="003E6F52"/>
    <w:rsid w:val="003F583E"/>
    <w:rsid w:val="0040554C"/>
    <w:rsid w:val="00413060"/>
    <w:rsid w:val="004158D4"/>
    <w:rsid w:val="004216EA"/>
    <w:rsid w:val="004229C1"/>
    <w:rsid w:val="00424B5B"/>
    <w:rsid w:val="00424BEE"/>
    <w:rsid w:val="00431DAA"/>
    <w:rsid w:val="00441A71"/>
    <w:rsid w:val="00445716"/>
    <w:rsid w:val="00450C48"/>
    <w:rsid w:val="004523E8"/>
    <w:rsid w:val="004633FA"/>
    <w:rsid w:val="004654B7"/>
    <w:rsid w:val="0046667C"/>
    <w:rsid w:val="0048322E"/>
    <w:rsid w:val="004944CA"/>
    <w:rsid w:val="00494BF3"/>
    <w:rsid w:val="004A390F"/>
    <w:rsid w:val="004B18C2"/>
    <w:rsid w:val="004B39DB"/>
    <w:rsid w:val="004B78F2"/>
    <w:rsid w:val="004C11F9"/>
    <w:rsid w:val="004C6825"/>
    <w:rsid w:val="004D24D4"/>
    <w:rsid w:val="004D52CE"/>
    <w:rsid w:val="004D75E8"/>
    <w:rsid w:val="004F4D69"/>
    <w:rsid w:val="004F53B7"/>
    <w:rsid w:val="004F6B9D"/>
    <w:rsid w:val="005157AD"/>
    <w:rsid w:val="0052149E"/>
    <w:rsid w:val="0052304A"/>
    <w:rsid w:val="005263AA"/>
    <w:rsid w:val="005332C4"/>
    <w:rsid w:val="00536191"/>
    <w:rsid w:val="00540FC3"/>
    <w:rsid w:val="00542510"/>
    <w:rsid w:val="0054540B"/>
    <w:rsid w:val="005472CB"/>
    <w:rsid w:val="0055235D"/>
    <w:rsid w:val="00553B90"/>
    <w:rsid w:val="00556E3D"/>
    <w:rsid w:val="0055744F"/>
    <w:rsid w:val="005678CD"/>
    <w:rsid w:val="00567F6E"/>
    <w:rsid w:val="0057078C"/>
    <w:rsid w:val="00571D8A"/>
    <w:rsid w:val="00580B33"/>
    <w:rsid w:val="00583881"/>
    <w:rsid w:val="005878A3"/>
    <w:rsid w:val="00587EAB"/>
    <w:rsid w:val="0059707C"/>
    <w:rsid w:val="00597724"/>
    <w:rsid w:val="005A1BA6"/>
    <w:rsid w:val="005A5BDE"/>
    <w:rsid w:val="005B6354"/>
    <w:rsid w:val="005C0BC1"/>
    <w:rsid w:val="005C0C6F"/>
    <w:rsid w:val="005C2002"/>
    <w:rsid w:val="005D00E8"/>
    <w:rsid w:val="005D5E10"/>
    <w:rsid w:val="005D6405"/>
    <w:rsid w:val="005D7D7B"/>
    <w:rsid w:val="005E2978"/>
    <w:rsid w:val="005E29C1"/>
    <w:rsid w:val="005E34D5"/>
    <w:rsid w:val="005F1BAB"/>
    <w:rsid w:val="005F2291"/>
    <w:rsid w:val="005F5B68"/>
    <w:rsid w:val="00606733"/>
    <w:rsid w:val="00613EA8"/>
    <w:rsid w:val="00620973"/>
    <w:rsid w:val="00620B66"/>
    <w:rsid w:val="006344FE"/>
    <w:rsid w:val="00647FC3"/>
    <w:rsid w:val="00651784"/>
    <w:rsid w:val="006553CD"/>
    <w:rsid w:val="00663074"/>
    <w:rsid w:val="00663315"/>
    <w:rsid w:val="00673EC8"/>
    <w:rsid w:val="00686548"/>
    <w:rsid w:val="00686929"/>
    <w:rsid w:val="006953B6"/>
    <w:rsid w:val="006B4754"/>
    <w:rsid w:val="006B4B27"/>
    <w:rsid w:val="006B729C"/>
    <w:rsid w:val="006C39F0"/>
    <w:rsid w:val="006C6584"/>
    <w:rsid w:val="006C70E1"/>
    <w:rsid w:val="006D3EE7"/>
    <w:rsid w:val="006F1C8D"/>
    <w:rsid w:val="006F3581"/>
    <w:rsid w:val="006F5F99"/>
    <w:rsid w:val="006F7FDF"/>
    <w:rsid w:val="007043BD"/>
    <w:rsid w:val="00707A56"/>
    <w:rsid w:val="007136BB"/>
    <w:rsid w:val="00717622"/>
    <w:rsid w:val="00720F31"/>
    <w:rsid w:val="00731E34"/>
    <w:rsid w:val="00750174"/>
    <w:rsid w:val="0075218E"/>
    <w:rsid w:val="0076205A"/>
    <w:rsid w:val="007636A9"/>
    <w:rsid w:val="007638D5"/>
    <w:rsid w:val="0076784E"/>
    <w:rsid w:val="00771525"/>
    <w:rsid w:val="00782F1E"/>
    <w:rsid w:val="00784B31"/>
    <w:rsid w:val="0078717A"/>
    <w:rsid w:val="00791CA1"/>
    <w:rsid w:val="007A1F1C"/>
    <w:rsid w:val="007A50EE"/>
    <w:rsid w:val="007A674B"/>
    <w:rsid w:val="007B273B"/>
    <w:rsid w:val="007B27AC"/>
    <w:rsid w:val="007C4603"/>
    <w:rsid w:val="007C57FE"/>
    <w:rsid w:val="007D04E5"/>
    <w:rsid w:val="007D78F2"/>
    <w:rsid w:val="00804769"/>
    <w:rsid w:val="00806568"/>
    <w:rsid w:val="008077DE"/>
    <w:rsid w:val="00811E3D"/>
    <w:rsid w:val="00812746"/>
    <w:rsid w:val="00821F28"/>
    <w:rsid w:val="00823221"/>
    <w:rsid w:val="008246AF"/>
    <w:rsid w:val="00824D74"/>
    <w:rsid w:val="008357C3"/>
    <w:rsid w:val="00846004"/>
    <w:rsid w:val="00846FE8"/>
    <w:rsid w:val="008550C8"/>
    <w:rsid w:val="00861FB5"/>
    <w:rsid w:val="00875E77"/>
    <w:rsid w:val="008823FC"/>
    <w:rsid w:val="0088695E"/>
    <w:rsid w:val="00887E93"/>
    <w:rsid w:val="00893150"/>
    <w:rsid w:val="008940A5"/>
    <w:rsid w:val="008A321C"/>
    <w:rsid w:val="008A5E9F"/>
    <w:rsid w:val="008B12C6"/>
    <w:rsid w:val="008C7F49"/>
    <w:rsid w:val="008D0886"/>
    <w:rsid w:val="008D1901"/>
    <w:rsid w:val="008D3F78"/>
    <w:rsid w:val="008D5A6E"/>
    <w:rsid w:val="008E0323"/>
    <w:rsid w:val="008E098B"/>
    <w:rsid w:val="008E199F"/>
    <w:rsid w:val="008E25C4"/>
    <w:rsid w:val="008F224A"/>
    <w:rsid w:val="008F7479"/>
    <w:rsid w:val="008F7F6D"/>
    <w:rsid w:val="00900E1C"/>
    <w:rsid w:val="009020FD"/>
    <w:rsid w:val="00902A0D"/>
    <w:rsid w:val="009040C8"/>
    <w:rsid w:val="00906934"/>
    <w:rsid w:val="00913CAF"/>
    <w:rsid w:val="00915AA3"/>
    <w:rsid w:val="009176CF"/>
    <w:rsid w:val="0092034C"/>
    <w:rsid w:val="00921D70"/>
    <w:rsid w:val="009270F7"/>
    <w:rsid w:val="00930489"/>
    <w:rsid w:val="009357A6"/>
    <w:rsid w:val="00941624"/>
    <w:rsid w:val="00945321"/>
    <w:rsid w:val="00945AB5"/>
    <w:rsid w:val="00957B64"/>
    <w:rsid w:val="009609E8"/>
    <w:rsid w:val="00961D04"/>
    <w:rsid w:val="009651EE"/>
    <w:rsid w:val="0096658B"/>
    <w:rsid w:val="00967655"/>
    <w:rsid w:val="00972415"/>
    <w:rsid w:val="00973D7C"/>
    <w:rsid w:val="009822F6"/>
    <w:rsid w:val="00982AF5"/>
    <w:rsid w:val="00983826"/>
    <w:rsid w:val="00996494"/>
    <w:rsid w:val="009A116C"/>
    <w:rsid w:val="009A434A"/>
    <w:rsid w:val="009A61A1"/>
    <w:rsid w:val="009A6A05"/>
    <w:rsid w:val="009A6A6F"/>
    <w:rsid w:val="009B099E"/>
    <w:rsid w:val="009B4AEF"/>
    <w:rsid w:val="009C2896"/>
    <w:rsid w:val="009D4719"/>
    <w:rsid w:val="009D5C0C"/>
    <w:rsid w:val="009E04CD"/>
    <w:rsid w:val="009E5C34"/>
    <w:rsid w:val="009F6DDE"/>
    <w:rsid w:val="009F7F81"/>
    <w:rsid w:val="00A205F0"/>
    <w:rsid w:val="00A21D67"/>
    <w:rsid w:val="00A237A9"/>
    <w:rsid w:val="00A26704"/>
    <w:rsid w:val="00A33D32"/>
    <w:rsid w:val="00A354C7"/>
    <w:rsid w:val="00A41677"/>
    <w:rsid w:val="00A432D3"/>
    <w:rsid w:val="00A533EF"/>
    <w:rsid w:val="00A54344"/>
    <w:rsid w:val="00A55F1D"/>
    <w:rsid w:val="00A66FD4"/>
    <w:rsid w:val="00A72D3D"/>
    <w:rsid w:val="00A735B8"/>
    <w:rsid w:val="00A80BC4"/>
    <w:rsid w:val="00A84ACA"/>
    <w:rsid w:val="00A90DF0"/>
    <w:rsid w:val="00A91325"/>
    <w:rsid w:val="00A928C2"/>
    <w:rsid w:val="00A92EFA"/>
    <w:rsid w:val="00A93526"/>
    <w:rsid w:val="00A93DDA"/>
    <w:rsid w:val="00A957ED"/>
    <w:rsid w:val="00A95DFC"/>
    <w:rsid w:val="00A9624C"/>
    <w:rsid w:val="00A96D59"/>
    <w:rsid w:val="00A96E46"/>
    <w:rsid w:val="00AA23BB"/>
    <w:rsid w:val="00AA2500"/>
    <w:rsid w:val="00AA47B7"/>
    <w:rsid w:val="00AA4E7C"/>
    <w:rsid w:val="00AB0E55"/>
    <w:rsid w:val="00AB1536"/>
    <w:rsid w:val="00AB20E9"/>
    <w:rsid w:val="00AB7F2E"/>
    <w:rsid w:val="00AC5537"/>
    <w:rsid w:val="00AE220D"/>
    <w:rsid w:val="00AE5DE8"/>
    <w:rsid w:val="00AE70D1"/>
    <w:rsid w:val="00AF1D26"/>
    <w:rsid w:val="00AF3684"/>
    <w:rsid w:val="00B00422"/>
    <w:rsid w:val="00B045DA"/>
    <w:rsid w:val="00B072C3"/>
    <w:rsid w:val="00B2556C"/>
    <w:rsid w:val="00B31149"/>
    <w:rsid w:val="00B31520"/>
    <w:rsid w:val="00B31809"/>
    <w:rsid w:val="00B41D06"/>
    <w:rsid w:val="00B46774"/>
    <w:rsid w:val="00B530A9"/>
    <w:rsid w:val="00B55E66"/>
    <w:rsid w:val="00B62A56"/>
    <w:rsid w:val="00B662E8"/>
    <w:rsid w:val="00B72572"/>
    <w:rsid w:val="00B72D99"/>
    <w:rsid w:val="00B807AA"/>
    <w:rsid w:val="00B839EE"/>
    <w:rsid w:val="00B847D6"/>
    <w:rsid w:val="00B86095"/>
    <w:rsid w:val="00B949EA"/>
    <w:rsid w:val="00BA2FDF"/>
    <w:rsid w:val="00BA4F7C"/>
    <w:rsid w:val="00BB05EE"/>
    <w:rsid w:val="00BC0C0A"/>
    <w:rsid w:val="00BC1F22"/>
    <w:rsid w:val="00BD152F"/>
    <w:rsid w:val="00BE1604"/>
    <w:rsid w:val="00BE3C59"/>
    <w:rsid w:val="00BE5CB7"/>
    <w:rsid w:val="00BF52C3"/>
    <w:rsid w:val="00C0063F"/>
    <w:rsid w:val="00C00CE5"/>
    <w:rsid w:val="00C063FD"/>
    <w:rsid w:val="00C11AE4"/>
    <w:rsid w:val="00C12268"/>
    <w:rsid w:val="00C26733"/>
    <w:rsid w:val="00C3459D"/>
    <w:rsid w:val="00C431DE"/>
    <w:rsid w:val="00C456AD"/>
    <w:rsid w:val="00C469B1"/>
    <w:rsid w:val="00C55364"/>
    <w:rsid w:val="00C56843"/>
    <w:rsid w:val="00C6206B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9322A"/>
    <w:rsid w:val="00C94C13"/>
    <w:rsid w:val="00C974C4"/>
    <w:rsid w:val="00CA6CBC"/>
    <w:rsid w:val="00CB6D3F"/>
    <w:rsid w:val="00CC43F5"/>
    <w:rsid w:val="00CC5CD3"/>
    <w:rsid w:val="00CD0072"/>
    <w:rsid w:val="00CD0094"/>
    <w:rsid w:val="00CD2B31"/>
    <w:rsid w:val="00CD594E"/>
    <w:rsid w:val="00CD686B"/>
    <w:rsid w:val="00CF3266"/>
    <w:rsid w:val="00CF571C"/>
    <w:rsid w:val="00D07F97"/>
    <w:rsid w:val="00D1164B"/>
    <w:rsid w:val="00D16A2E"/>
    <w:rsid w:val="00D238BB"/>
    <w:rsid w:val="00D24423"/>
    <w:rsid w:val="00D267D5"/>
    <w:rsid w:val="00D26F6C"/>
    <w:rsid w:val="00D302BD"/>
    <w:rsid w:val="00D401C2"/>
    <w:rsid w:val="00D454B4"/>
    <w:rsid w:val="00D556AE"/>
    <w:rsid w:val="00D6147C"/>
    <w:rsid w:val="00D622F7"/>
    <w:rsid w:val="00D62BAD"/>
    <w:rsid w:val="00D71B84"/>
    <w:rsid w:val="00D818B1"/>
    <w:rsid w:val="00D859A8"/>
    <w:rsid w:val="00D85C8D"/>
    <w:rsid w:val="00DA57BE"/>
    <w:rsid w:val="00DC43FD"/>
    <w:rsid w:val="00DD3D9B"/>
    <w:rsid w:val="00DD4CEF"/>
    <w:rsid w:val="00DD571E"/>
    <w:rsid w:val="00DE24DE"/>
    <w:rsid w:val="00DE27B5"/>
    <w:rsid w:val="00DF2C8A"/>
    <w:rsid w:val="00DF6EAA"/>
    <w:rsid w:val="00E11A87"/>
    <w:rsid w:val="00E11B58"/>
    <w:rsid w:val="00E157A2"/>
    <w:rsid w:val="00E16321"/>
    <w:rsid w:val="00E16836"/>
    <w:rsid w:val="00E2148D"/>
    <w:rsid w:val="00E25DA9"/>
    <w:rsid w:val="00E321F1"/>
    <w:rsid w:val="00E32F86"/>
    <w:rsid w:val="00E3390B"/>
    <w:rsid w:val="00E34B69"/>
    <w:rsid w:val="00E37AEB"/>
    <w:rsid w:val="00E4193E"/>
    <w:rsid w:val="00E57EF2"/>
    <w:rsid w:val="00E60271"/>
    <w:rsid w:val="00E603F7"/>
    <w:rsid w:val="00E64C20"/>
    <w:rsid w:val="00E70B99"/>
    <w:rsid w:val="00E715A3"/>
    <w:rsid w:val="00E72DE6"/>
    <w:rsid w:val="00E75F7A"/>
    <w:rsid w:val="00E77A3A"/>
    <w:rsid w:val="00E80A85"/>
    <w:rsid w:val="00E97E01"/>
    <w:rsid w:val="00EA1F2B"/>
    <w:rsid w:val="00EA3D78"/>
    <w:rsid w:val="00EA4DEA"/>
    <w:rsid w:val="00EA6AF7"/>
    <w:rsid w:val="00EB2558"/>
    <w:rsid w:val="00EB3130"/>
    <w:rsid w:val="00EB3FEA"/>
    <w:rsid w:val="00EB7C99"/>
    <w:rsid w:val="00EC01A9"/>
    <w:rsid w:val="00EE26DF"/>
    <w:rsid w:val="00EE63A5"/>
    <w:rsid w:val="00EF7965"/>
    <w:rsid w:val="00F0133F"/>
    <w:rsid w:val="00F02923"/>
    <w:rsid w:val="00F067D3"/>
    <w:rsid w:val="00F16EF8"/>
    <w:rsid w:val="00F17DD2"/>
    <w:rsid w:val="00F20849"/>
    <w:rsid w:val="00F268FB"/>
    <w:rsid w:val="00F26DA4"/>
    <w:rsid w:val="00F3226D"/>
    <w:rsid w:val="00F33C9D"/>
    <w:rsid w:val="00F370EC"/>
    <w:rsid w:val="00F426F2"/>
    <w:rsid w:val="00F42A46"/>
    <w:rsid w:val="00F43336"/>
    <w:rsid w:val="00F45930"/>
    <w:rsid w:val="00F51623"/>
    <w:rsid w:val="00F60C05"/>
    <w:rsid w:val="00F652D4"/>
    <w:rsid w:val="00F67AB0"/>
    <w:rsid w:val="00F72999"/>
    <w:rsid w:val="00F7431A"/>
    <w:rsid w:val="00F77923"/>
    <w:rsid w:val="00F82CAA"/>
    <w:rsid w:val="00F835F9"/>
    <w:rsid w:val="00F93CBE"/>
    <w:rsid w:val="00F95E4C"/>
    <w:rsid w:val="00F96D15"/>
    <w:rsid w:val="00FB147B"/>
    <w:rsid w:val="00FB16CA"/>
    <w:rsid w:val="00FB2D84"/>
    <w:rsid w:val="00FC28BE"/>
    <w:rsid w:val="00FD0DFF"/>
    <w:rsid w:val="00FD36A8"/>
    <w:rsid w:val="00FF1C82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  <w:style w:type="character" w:customStyle="1" w:styleId="FontStyle27">
    <w:name w:val="Font Style27"/>
    <w:uiPriority w:val="99"/>
    <w:rsid w:val="00D859A8"/>
    <w:rPr>
      <w:rFonts w:ascii="Palatino Linotype" w:hAnsi="Palatino Linotype" w:cs="Palatino Linotype"/>
      <w:color w:val="000000"/>
      <w:sz w:val="20"/>
      <w:szCs w:val="20"/>
      <w:rtl w:val="0"/>
      <w:cs w:val="0"/>
    </w:rPr>
  </w:style>
  <w:style w:type="character" w:customStyle="1" w:styleId="FontStyle34">
    <w:name w:val="Font Style34"/>
    <w:basedOn w:val="a0"/>
    <w:uiPriority w:val="99"/>
    <w:rsid w:val="00900E1C"/>
    <w:rPr>
      <w:rFonts w:ascii="Book Antiqua" w:hAnsi="Book Antiqua" w:cs="Book Antiqua"/>
      <w:b/>
      <w:bCs/>
      <w:color w:val="000000"/>
      <w:sz w:val="18"/>
      <w:szCs w:val="18"/>
    </w:rPr>
  </w:style>
  <w:style w:type="table" w:customStyle="1" w:styleId="11">
    <w:name w:val="Сетка таблицы1"/>
    <w:basedOn w:val="a1"/>
    <w:next w:val="ad"/>
    <w:uiPriority w:val="39"/>
    <w:rsid w:val="00371B7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C932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846F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043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355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AA23B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europa.eu.int/comm/enterprise/construction/internal/dangsub/dangmain.htm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ECF12-9383-4BD4-9EE7-A750515B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10013</TotalTime>
  <Pages>26</Pages>
  <Words>7109</Words>
  <Characters>40524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14</cp:revision>
  <cp:lastPrinted>2022-02-09T12:17:00Z</cp:lastPrinted>
  <dcterms:created xsi:type="dcterms:W3CDTF">2020-07-05T06:45:00Z</dcterms:created>
  <dcterms:modified xsi:type="dcterms:W3CDTF">2023-07-27T19:23:00Z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